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62F3" w:rsidRPr="00B43486" w:rsidRDefault="00B43486" w:rsidP="00B43486">
      <w:pPr>
        <w:jc w:val="both"/>
        <w:rPr>
          <w:rFonts w:ascii="Calibri" w:hAnsi="Calibri" w:cs="Calibri"/>
          <w:b/>
          <w:sz w:val="20"/>
          <w:szCs w:val="20"/>
        </w:rPr>
      </w:pPr>
      <w:r w:rsidRPr="00B43486">
        <w:rPr>
          <w:rFonts w:ascii="Calibri" w:hAnsi="Calibri" w:cs="Calibri"/>
          <w:b/>
          <w:sz w:val="20"/>
          <w:szCs w:val="20"/>
        </w:rPr>
        <w:t>Prefazione</w:t>
      </w:r>
      <w:r w:rsidRPr="00B43486">
        <w:rPr>
          <w:rFonts w:ascii="Calibri" w:hAnsi="Calibri" w:cs="Calibri"/>
          <w:b/>
          <w:sz w:val="20"/>
          <w:szCs w:val="20"/>
        </w:rPr>
        <w:t>.</w:t>
      </w:r>
    </w:p>
    <w:p w:rsidR="00B43486" w:rsidRDefault="00B43486" w:rsidP="00B43486">
      <w:pPr>
        <w:jc w:val="both"/>
      </w:pPr>
      <w:r>
        <w:t>Un qualsiasi impianto di controllo può essere realizzato in due modi, in logica cablata o in logica programmabile.</w:t>
      </w:r>
    </w:p>
    <w:p w:rsidR="00B43486" w:rsidRDefault="00B43486" w:rsidP="00B43486">
      <w:pPr>
        <w:jc w:val="both"/>
      </w:pPr>
      <w:r>
        <w:t>La logica cablata è realizzata tramite il collegamento di singoli elementi quali sensori di varia natura, pulsanti, interruttori, fotocellule, bobine di relè ecc.</w:t>
      </w:r>
    </w:p>
    <w:p w:rsidR="00B43486" w:rsidRDefault="00B43486" w:rsidP="00B43486">
      <w:pPr>
        <w:jc w:val="both"/>
      </w:pPr>
      <w:r>
        <w:t>I percorsi seguiti dai segnali lungo i cablaggi costituiscono il programma della logica cablata.</w:t>
      </w:r>
    </w:p>
    <w:p w:rsidR="00B43486" w:rsidRDefault="00B43486" w:rsidP="00B43486">
      <w:pPr>
        <w:jc w:val="both"/>
      </w:pPr>
      <w:r>
        <w:t xml:space="preserve">Una variazione o modifica del programma comporterebbe il </w:t>
      </w:r>
      <w:proofErr w:type="spellStart"/>
      <w:r>
        <w:t>ricablaggio</w:t>
      </w:r>
      <w:proofErr w:type="spellEnd"/>
      <w:r>
        <w:t xml:space="preserve"> della struttura elettrica.</w:t>
      </w:r>
    </w:p>
    <w:p w:rsidR="00B43486" w:rsidRDefault="00B43486" w:rsidP="00B43486">
      <w:pPr>
        <w:jc w:val="both"/>
      </w:pPr>
      <w:r>
        <w:t>Operare in logica cablata quindi risulta utile solo quando si è assolutamente certi che l'impianto da realizzare è alla sua versione definitiva ed inoltre non va soggetto a tarature periodiche per modifiche della produzione, inoltre il ciclo sia circoscritto a pochi movimenti perché altrimenti le componenti elettriche da utilizzare aumentano esponenzialmente.</w:t>
      </w:r>
    </w:p>
    <w:p w:rsidR="00B43486" w:rsidRDefault="00B43486" w:rsidP="00B43486">
      <w:pPr>
        <w:jc w:val="both"/>
      </w:pPr>
      <w:r>
        <w:t xml:space="preserve">La logica programmabile offre un elevato grado di standardizzazione nei collegamenti elettrici, difatti questi dipenderanno solo in minima parte dall'applicazione grazie al ruolo svolto dal software contenuto nella memoria di un </w:t>
      </w:r>
      <w:proofErr w:type="spellStart"/>
      <w:r>
        <w:t>microcontroller</w:t>
      </w:r>
      <w:proofErr w:type="spellEnd"/>
      <w:r>
        <w:t xml:space="preserve"> a 32 bit, ad esempio </w:t>
      </w:r>
      <w:proofErr w:type="spellStart"/>
      <w:r>
        <w:t>infineon</w:t>
      </w:r>
      <w:proofErr w:type="spellEnd"/>
      <w:r>
        <w:t xml:space="preserve">, microchip, AVR, </w:t>
      </w:r>
      <w:proofErr w:type="spellStart"/>
      <w:r>
        <w:t>Freescale</w:t>
      </w:r>
      <w:proofErr w:type="spellEnd"/>
      <w:r>
        <w:t>,  che rappresenta il cervello del controllore programmabile e che risiede nell’unità logica impropriamente detta CPU.</w:t>
      </w:r>
    </w:p>
    <w:p w:rsidR="00B43486" w:rsidRDefault="00B43486" w:rsidP="00B43486">
      <w:pPr>
        <w:jc w:val="both"/>
      </w:pPr>
      <w:r>
        <w:t>Scopo del corso e quello di introdurre gli allievi alla programmazione di particolari dispositivi programmabili chiamati P.L.C. (</w:t>
      </w:r>
      <w:proofErr w:type="spellStart"/>
      <w:r>
        <w:t>programmable</w:t>
      </w:r>
      <w:proofErr w:type="spellEnd"/>
      <w:r>
        <w:t xml:space="preserve"> </w:t>
      </w:r>
      <w:proofErr w:type="spellStart"/>
      <w:r>
        <w:t>logic</w:t>
      </w:r>
      <w:proofErr w:type="spellEnd"/>
      <w:r>
        <w:t xml:space="preserve"> controller) il cui componente centrale è un microcontrollore in grado di gestire delle espansioni di I/O allacciate al bus.</w:t>
      </w:r>
    </w:p>
    <w:p w:rsidR="00B43486" w:rsidRDefault="00B43486" w:rsidP="00B43486">
      <w:pPr>
        <w:jc w:val="both"/>
      </w:pPr>
      <w:r>
        <w:lastRenderedPageBreak/>
        <w:t xml:space="preserve">Il programma che dovrà essere eseguito dal controllore programmabile viene caricato nella memoria di programma tramite un apposito dispositivo di programmazione, ai primordi chiamato PG, ora ne può fare le veci un normale PC tipicamente collegabile tramite la porta ethernet usando il protocollo che Siemens chiama PN per esteso </w:t>
      </w:r>
      <w:proofErr w:type="spellStart"/>
      <w:r>
        <w:t>Profinet</w:t>
      </w:r>
      <w:proofErr w:type="spellEnd"/>
      <w:r>
        <w:t>, evoluzione dell’industrial ethernet.</w:t>
      </w:r>
    </w:p>
    <w:p w:rsidR="00B43486" w:rsidRDefault="00B43486" w:rsidP="00B43486">
      <w:pPr>
        <w:jc w:val="both"/>
      </w:pPr>
      <w:r>
        <w:t>Nel programma è specificata la sequenza e le condizioni secondo cui le azioni di controllo devono essere eseguite dal P.L.C.</w:t>
      </w:r>
    </w:p>
    <w:p w:rsidR="00B43486" w:rsidRDefault="00B43486" w:rsidP="00B43486">
      <w:pPr>
        <w:jc w:val="both"/>
      </w:pPr>
      <w:r>
        <w:t xml:space="preserve">I datori di segnale, oggi denominati sensori e trasduttori, più comunemente collegati a un dispositivo programmabile sono: contatti, fine corsa, pressostati, termometri, ma anche dispositivi che a loro volta contengono un microprocessore (sensori intelligenti) e comunicano tramite dei protocolli seriali, spesso </w:t>
      </w:r>
      <w:proofErr w:type="spellStart"/>
      <w:r>
        <w:t>ASi</w:t>
      </w:r>
      <w:proofErr w:type="spellEnd"/>
      <w:r>
        <w:t xml:space="preserve"> (AS-Interface), </w:t>
      </w:r>
      <w:proofErr w:type="spellStart"/>
      <w:r>
        <w:t>EtherCAT</w:t>
      </w:r>
      <w:proofErr w:type="spellEnd"/>
      <w:r>
        <w:t xml:space="preserve"> (Ethernet Control Automation Technology), o anche basati su TCP/IP.</w:t>
      </w:r>
    </w:p>
    <w:p w:rsidR="00B43486" w:rsidRDefault="00B43486" w:rsidP="00B43486">
      <w:pPr>
        <w:jc w:val="both"/>
      </w:pPr>
      <w:r>
        <w:t xml:space="preserve">Nel caso si renda necessaria una modifica al programma, non occorrerà </w:t>
      </w:r>
      <w:proofErr w:type="spellStart"/>
      <w:r>
        <w:t>ricablare</w:t>
      </w:r>
      <w:proofErr w:type="spellEnd"/>
      <w:r>
        <w:t xml:space="preserve"> la circuiteria, ma sarà sufficiente collegarsi con l'apposito dispositivo di programmazione.</w:t>
      </w:r>
    </w:p>
    <w:p w:rsidR="00B43486" w:rsidRDefault="00B43486" w:rsidP="00B43486">
      <w:pPr>
        <w:jc w:val="both"/>
      </w:pPr>
      <w:r>
        <w:t xml:space="preserve">Negli ultimi anni la tecnologia delle automazioni industriali si è riorientata dai classici sistemi stand alone, composti da macchina con proprio quadro elettrico di controllo con PLC e relativo programma a </w:t>
      </w:r>
      <w:proofErr w:type="spellStart"/>
      <w:r>
        <w:t>field</w:t>
      </w:r>
      <w:proofErr w:type="spellEnd"/>
      <w:r>
        <w:t xml:space="preserve"> </w:t>
      </w:r>
      <w:proofErr w:type="spellStart"/>
      <w:r>
        <w:t>oriented</w:t>
      </w:r>
      <w:proofErr w:type="spellEnd"/>
      <w:r>
        <w:t xml:space="preserve">, ovvero ai sistemi distribuiti da campo in cui un’unica unità centrale si interconnette e controlla le periferiche decentrate, spesso usando i protocolli sopra menzionati o semplicemente come estensione del Bus.  </w:t>
      </w:r>
    </w:p>
    <w:p w:rsidR="00B43486" w:rsidRDefault="00B43486" w:rsidP="00B43486">
      <w:pPr>
        <w:jc w:val="both"/>
      </w:pPr>
      <w:r>
        <w:t xml:space="preserve">Oggi, i PLC di vari costruttori, Siemens compreso, cercano di convergere verso una standardizzazione di linguaggi, architetture e metodi operativi, al fine di agevolare le migrazioni da una marca e da un modello diverso.  Ciò che sembra più un’imposizione normativa piuttosto che una scelta coerente da costruttori si riassume nel IEC </w:t>
      </w:r>
      <w:r>
        <w:lastRenderedPageBreak/>
        <w:t>61131-3, la cui terza revisione, attualmente in uso, risale al febbraio 2013.</w:t>
      </w:r>
    </w:p>
    <w:p w:rsidR="00B43486" w:rsidRDefault="00B43486" w:rsidP="00B43486">
      <w:pPr>
        <w:jc w:val="both"/>
      </w:pPr>
      <w:r>
        <w:t>La prima normalizzazione riguarda i linguaggi software che secondo IEC 61131-3 sono rappresentabili in 5 maniere:</w:t>
      </w:r>
    </w:p>
    <w:p w:rsidR="00B43486" w:rsidRPr="00B43486" w:rsidRDefault="00B43486" w:rsidP="00B43486">
      <w:pPr>
        <w:pStyle w:val="Paragrafoelenco"/>
        <w:numPr>
          <w:ilvl w:val="0"/>
          <w:numId w:val="2"/>
        </w:numPr>
        <w:jc w:val="both"/>
      </w:pPr>
      <w:proofErr w:type="spellStart"/>
      <w:r w:rsidRPr="00B43486">
        <w:t>Ladder</w:t>
      </w:r>
      <w:proofErr w:type="spellEnd"/>
      <w:r w:rsidRPr="00B43486">
        <w:t xml:space="preserve"> </w:t>
      </w:r>
      <w:proofErr w:type="spellStart"/>
      <w:r w:rsidRPr="00B43486">
        <w:t>diagram</w:t>
      </w:r>
      <w:proofErr w:type="spellEnd"/>
      <w:r w:rsidRPr="00B43486">
        <w:t xml:space="preserve"> (LD), linguaggio grafico suddiviso in segmenti formati da montanti orizzontali e linee verticali di alimentazione. Il nime deriva dall’inglese </w:t>
      </w:r>
      <w:proofErr w:type="spellStart"/>
      <w:r w:rsidRPr="00B43486">
        <w:t>Ladder</w:t>
      </w:r>
      <w:proofErr w:type="spellEnd"/>
      <w:r w:rsidRPr="00B43486">
        <w:t>, scala pieghevole, di cui la struttura ricorda la forma. Sviluppato per avvantaggiare i programmatori di estrazione elettrotecnica e elettromeccanica.</w:t>
      </w:r>
    </w:p>
    <w:p w:rsidR="00B43486" w:rsidRPr="00B43486" w:rsidRDefault="00B43486" w:rsidP="00B43486">
      <w:pPr>
        <w:pStyle w:val="Paragrafoelenco"/>
        <w:numPr>
          <w:ilvl w:val="0"/>
          <w:numId w:val="2"/>
        </w:numPr>
        <w:jc w:val="both"/>
      </w:pPr>
      <w:proofErr w:type="spellStart"/>
      <w:r w:rsidRPr="00B43486">
        <w:t>Function</w:t>
      </w:r>
      <w:proofErr w:type="spellEnd"/>
      <w:r w:rsidRPr="00B43486">
        <w:t xml:space="preserve"> </w:t>
      </w:r>
      <w:proofErr w:type="spellStart"/>
      <w:r w:rsidRPr="00B43486">
        <w:t>block</w:t>
      </w:r>
      <w:proofErr w:type="spellEnd"/>
      <w:r w:rsidRPr="00B43486">
        <w:t xml:space="preserve"> </w:t>
      </w:r>
      <w:proofErr w:type="spellStart"/>
      <w:r w:rsidRPr="00B43486">
        <w:t>diagram</w:t>
      </w:r>
      <w:proofErr w:type="spellEnd"/>
      <w:r w:rsidRPr="00B43486">
        <w:t xml:space="preserve"> (FBD), linguaggio grafico, in cui le funzioni sono grossomodo simboli elettronici, tra cui le note porte logiche fondamentali, sviluppato per avvantaggiare i programmatori di estrazione elettronica.</w:t>
      </w:r>
    </w:p>
    <w:p w:rsidR="00B43486" w:rsidRPr="00B43486" w:rsidRDefault="00B43486" w:rsidP="00B43486">
      <w:pPr>
        <w:pStyle w:val="Paragrafoelenco"/>
        <w:numPr>
          <w:ilvl w:val="0"/>
          <w:numId w:val="2"/>
        </w:numPr>
        <w:jc w:val="both"/>
      </w:pPr>
      <w:proofErr w:type="spellStart"/>
      <w:r w:rsidRPr="00B43486">
        <w:t>Structured</w:t>
      </w:r>
      <w:proofErr w:type="spellEnd"/>
      <w:r w:rsidRPr="00B43486">
        <w:t xml:space="preserve"> text (ST), linguaggio testuale, diviso in 4 colonne, etichette di salto, operazione, operando, </w:t>
      </w:r>
      <w:proofErr w:type="spellStart"/>
      <w:r w:rsidRPr="00B43486">
        <w:t>comment</w:t>
      </w:r>
      <w:proofErr w:type="spellEnd"/>
      <w:r w:rsidRPr="00B43486">
        <w:t xml:space="preserve">. Ricorda vagamente un </w:t>
      </w:r>
      <w:proofErr w:type="spellStart"/>
      <w:r w:rsidRPr="00B43486">
        <w:t>assembly</w:t>
      </w:r>
      <w:proofErr w:type="spellEnd"/>
      <w:r w:rsidRPr="00B43486">
        <w:t xml:space="preserve">, famigliare ai programmatori elettronici di vecchi stampo, tende a cadere in disuso benché sia un linguaggio molto potente e completo. Non è presente nella serie S7-1200. </w:t>
      </w:r>
    </w:p>
    <w:p w:rsidR="00B43486" w:rsidRPr="00B43486" w:rsidRDefault="00B43486" w:rsidP="00B43486">
      <w:pPr>
        <w:pStyle w:val="Paragrafoelenco"/>
        <w:numPr>
          <w:ilvl w:val="0"/>
          <w:numId w:val="2"/>
        </w:numPr>
        <w:jc w:val="both"/>
      </w:pPr>
      <w:proofErr w:type="spellStart"/>
      <w:r w:rsidRPr="00B43486">
        <w:t>Instruction</w:t>
      </w:r>
      <w:proofErr w:type="spellEnd"/>
      <w:r w:rsidRPr="00B43486">
        <w:t xml:space="preserve"> list (IL), Linguaggio testuale, di derivazione Pascal, previsto dallo standard IEC61131-3, sarà presente in ogni PLC di nuova generazione.  Molto familiare ai programmatori di estrazione informatica.</w:t>
      </w:r>
    </w:p>
    <w:p w:rsidR="00B43486" w:rsidRDefault="00B43486" w:rsidP="00B43486">
      <w:pPr>
        <w:pStyle w:val="Paragrafoelenco"/>
        <w:numPr>
          <w:ilvl w:val="0"/>
          <w:numId w:val="2"/>
        </w:numPr>
        <w:jc w:val="both"/>
      </w:pPr>
      <w:proofErr w:type="spellStart"/>
      <w:r w:rsidRPr="00B43486">
        <w:t>Sequential</w:t>
      </w:r>
      <w:proofErr w:type="spellEnd"/>
      <w:r w:rsidRPr="00B43486">
        <w:t xml:space="preserve"> </w:t>
      </w:r>
      <w:proofErr w:type="spellStart"/>
      <w:r w:rsidRPr="00B43486">
        <w:t>function</w:t>
      </w:r>
      <w:proofErr w:type="spellEnd"/>
      <w:r w:rsidRPr="00B43486">
        <w:t xml:space="preserve"> chart (SFC), Sostanzialmente è il </w:t>
      </w:r>
      <w:proofErr w:type="spellStart"/>
      <w:r w:rsidRPr="00B43486">
        <w:t>Grafcet</w:t>
      </w:r>
      <w:proofErr w:type="spellEnd"/>
      <w:r w:rsidRPr="00B43486">
        <w:t>, organizza il programma in sezioni sequenziali o sequenziali parallele. Molto utile in certi tipi di processo ciclico ma fortemente limitante nella media dei casi, per questa ragione non è molto usato. Nella prima parte del testo è stato riportato un esempio.</w:t>
      </w:r>
    </w:p>
    <w:p w:rsidR="00B43486" w:rsidRDefault="00B43486" w:rsidP="00B43486">
      <w:pPr>
        <w:jc w:val="both"/>
      </w:pPr>
    </w:p>
    <w:tbl>
      <w:tblPr>
        <w:tblStyle w:val="Grigliatabella"/>
        <w:tblW w:w="0" w:type="auto"/>
        <w:tblInd w:w="392" w:type="dxa"/>
        <w:tblLook w:val="04A0" w:firstRow="1" w:lastRow="0" w:firstColumn="1" w:lastColumn="0" w:noHBand="0" w:noVBand="1"/>
      </w:tblPr>
      <w:tblGrid>
        <w:gridCol w:w="5812"/>
      </w:tblGrid>
      <w:tr w:rsidR="00B43486" w:rsidTr="00B43486">
        <w:tc>
          <w:tcPr>
            <w:tcW w:w="5812" w:type="dxa"/>
            <w:shd w:val="clear" w:color="auto" w:fill="D9D9D9" w:themeFill="background1" w:themeFillShade="D9"/>
          </w:tcPr>
          <w:p w:rsidR="00B43486" w:rsidRDefault="00B43486" w:rsidP="00B43486">
            <w:pPr>
              <w:jc w:val="both"/>
            </w:pPr>
            <w:r w:rsidRPr="00B43486">
              <w:lastRenderedPageBreak/>
              <w:t xml:space="preserve">Dato che la normalizzazione impone una forte internazionalità sparisce il tedesco come impostazione di default e compare l’inglese anche nelle produzioni Siemens. Si consiglia agli allievi e ai nuovi tecnici di impostare l’interfaccia TIA, nella vista portale, in lingua inglese. Dopo un piccolo scompenso iniziale si avranno grandi vantaggi soprattutto nella sempre più stringente necessità di intervenire in cantieri situati all’estero e di dover comunicare in linguaggio tecnico con colleghi e operatori di nazionalità diversa dalla propria.  ( es.  E-&gt;%I, A-&gt;%Q, </w:t>
            </w:r>
            <w:proofErr w:type="spellStart"/>
            <w:r w:rsidRPr="00B43486">
              <w:t>ecc</w:t>
            </w:r>
            <w:proofErr w:type="spellEnd"/>
            <w:r w:rsidRPr="00B43486">
              <w:t xml:space="preserve">).  </w:t>
            </w:r>
          </w:p>
        </w:tc>
      </w:tr>
    </w:tbl>
    <w:p w:rsidR="00B43486" w:rsidRPr="00B43486" w:rsidRDefault="00B43486" w:rsidP="00B43486">
      <w:pPr>
        <w:jc w:val="both"/>
      </w:pPr>
    </w:p>
    <w:p w:rsidR="006F3D0F" w:rsidRPr="006F3D0F" w:rsidRDefault="006F3D0F" w:rsidP="006F3D0F">
      <w:pPr>
        <w:jc w:val="both"/>
      </w:pPr>
      <w:r w:rsidRPr="006F3D0F">
        <w:t>Il P.L.C. è una macchina modulare espandibile le componenti principali sono:</w:t>
      </w:r>
    </w:p>
    <w:p w:rsidR="006F3D0F" w:rsidRPr="006F3D0F" w:rsidRDefault="006F3D0F" w:rsidP="006F3D0F">
      <w:pPr>
        <w:pStyle w:val="Paragrafoelenco"/>
        <w:numPr>
          <w:ilvl w:val="0"/>
          <w:numId w:val="4"/>
        </w:numPr>
        <w:jc w:val="both"/>
      </w:pPr>
      <w:r w:rsidRPr="006F3D0F">
        <w:t>Il processore ( Blocchetto CPU )</w:t>
      </w:r>
    </w:p>
    <w:p w:rsidR="006F3D0F" w:rsidRPr="006F3D0F" w:rsidRDefault="006F3D0F" w:rsidP="006F3D0F">
      <w:pPr>
        <w:pStyle w:val="Paragrafoelenco"/>
        <w:numPr>
          <w:ilvl w:val="0"/>
          <w:numId w:val="4"/>
        </w:numPr>
        <w:jc w:val="both"/>
      </w:pPr>
      <w:r w:rsidRPr="006F3D0F">
        <w:t>La memoria  (interna al blocchetto CPU, oggi spesso anche in SD)</w:t>
      </w:r>
    </w:p>
    <w:p w:rsidR="006F3D0F" w:rsidRPr="006F3D0F" w:rsidRDefault="006F3D0F" w:rsidP="006F3D0F">
      <w:pPr>
        <w:pStyle w:val="Paragrafoelenco"/>
        <w:numPr>
          <w:ilvl w:val="0"/>
          <w:numId w:val="4"/>
        </w:numPr>
        <w:jc w:val="both"/>
      </w:pPr>
      <w:r w:rsidRPr="006F3D0F">
        <w:t>Le schede di I/O ( blocchetti di espansione input/output)</w:t>
      </w:r>
    </w:p>
    <w:p w:rsidR="006F3D0F" w:rsidRPr="006F3D0F" w:rsidRDefault="006F3D0F" w:rsidP="006F3D0F">
      <w:pPr>
        <w:pStyle w:val="Paragrafoelenco"/>
        <w:numPr>
          <w:ilvl w:val="0"/>
          <w:numId w:val="4"/>
        </w:numPr>
        <w:jc w:val="both"/>
      </w:pPr>
      <w:r w:rsidRPr="006F3D0F">
        <w:t xml:space="preserve">Il sistema Bus (permette il collegamento di Blocchetti nello stesso </w:t>
      </w:r>
      <w:proofErr w:type="spellStart"/>
      <w:r w:rsidRPr="006F3D0F">
        <w:t>Rail</w:t>
      </w:r>
      <w:proofErr w:type="spellEnd"/>
      <w:r w:rsidRPr="006F3D0F">
        <w:t xml:space="preserve"> o diverso)</w:t>
      </w:r>
    </w:p>
    <w:p w:rsidR="006F3D0F" w:rsidRPr="006F3D0F" w:rsidRDefault="006F3D0F" w:rsidP="006F3D0F">
      <w:pPr>
        <w:pStyle w:val="Paragrafoelenco"/>
        <w:numPr>
          <w:ilvl w:val="0"/>
          <w:numId w:val="4"/>
        </w:numPr>
        <w:jc w:val="both"/>
      </w:pPr>
      <w:r w:rsidRPr="006F3D0F">
        <w:t xml:space="preserve">L'alimentatore (denominato PS, </w:t>
      </w:r>
      <w:proofErr w:type="spellStart"/>
      <w:r w:rsidRPr="006F3D0F">
        <w:t>Power</w:t>
      </w:r>
      <w:proofErr w:type="spellEnd"/>
      <w:r w:rsidRPr="006F3D0F">
        <w:t xml:space="preserve"> </w:t>
      </w:r>
      <w:proofErr w:type="spellStart"/>
      <w:r w:rsidRPr="006F3D0F">
        <w:t>supply</w:t>
      </w:r>
      <w:proofErr w:type="spellEnd"/>
      <w:r w:rsidRPr="006F3D0F">
        <w:t>, quasi sempre a 24V D.C.)</w:t>
      </w:r>
    </w:p>
    <w:p w:rsidR="006F3D0F" w:rsidRPr="006F3D0F" w:rsidRDefault="006F3D0F" w:rsidP="006F3D0F">
      <w:pPr>
        <w:pStyle w:val="Paragrafoelenco"/>
        <w:numPr>
          <w:ilvl w:val="0"/>
          <w:numId w:val="4"/>
        </w:numPr>
        <w:jc w:val="both"/>
      </w:pPr>
      <w:r w:rsidRPr="006F3D0F">
        <w:t>Le periferiche decentrate da campo (ET200, SLIO, WAGO,</w:t>
      </w:r>
      <w:r>
        <w:t xml:space="preserve"> MURR, </w:t>
      </w:r>
      <w:proofErr w:type="spellStart"/>
      <w:r>
        <w:t>Weidmuller</w:t>
      </w:r>
      <w:proofErr w:type="spellEnd"/>
      <w:r>
        <w:t>,</w:t>
      </w:r>
      <w:r w:rsidRPr="006F3D0F">
        <w:t xml:space="preserve"> </w:t>
      </w:r>
      <w:proofErr w:type="spellStart"/>
      <w:r w:rsidRPr="006F3D0F">
        <w:t>ecc</w:t>
      </w:r>
      <w:proofErr w:type="spellEnd"/>
      <w:r w:rsidRPr="006F3D0F">
        <w:t>)</w:t>
      </w:r>
    </w:p>
    <w:p w:rsidR="006F3D0F" w:rsidRPr="006F3D0F" w:rsidRDefault="006F3D0F" w:rsidP="006F3D0F">
      <w:pPr>
        <w:pStyle w:val="Paragrafoelenco"/>
        <w:numPr>
          <w:ilvl w:val="0"/>
          <w:numId w:val="4"/>
        </w:numPr>
        <w:jc w:val="both"/>
      </w:pPr>
      <w:r w:rsidRPr="006F3D0F">
        <w:t xml:space="preserve">Attuatori e Servo drive, (dispositivi di azionamento per MAT e </w:t>
      </w:r>
      <w:proofErr w:type="spellStart"/>
      <w:r w:rsidRPr="006F3D0F">
        <w:t>Brushless</w:t>
      </w:r>
      <w:proofErr w:type="spellEnd"/>
      <w:r w:rsidRPr="006F3D0F">
        <w:t>)</w:t>
      </w:r>
    </w:p>
    <w:p w:rsidR="006F3D0F" w:rsidRPr="006F3D0F" w:rsidRDefault="006F3D0F" w:rsidP="006F3D0F">
      <w:pPr>
        <w:pStyle w:val="Paragrafoelenco"/>
        <w:numPr>
          <w:ilvl w:val="0"/>
          <w:numId w:val="4"/>
        </w:numPr>
        <w:jc w:val="both"/>
      </w:pPr>
      <w:r w:rsidRPr="006F3D0F">
        <w:t>Sistema operativo firmware del PLC, non cancellabile dall’unità CPU.</w:t>
      </w:r>
    </w:p>
    <w:p w:rsidR="006F3D0F" w:rsidRDefault="006F3D0F" w:rsidP="006F3D0F">
      <w:pPr>
        <w:pStyle w:val="Paragrafoelenco"/>
        <w:numPr>
          <w:ilvl w:val="0"/>
          <w:numId w:val="4"/>
        </w:numPr>
        <w:jc w:val="both"/>
      </w:pPr>
      <w:r w:rsidRPr="006F3D0F">
        <w:t>Il sistema operativo menzionato nell’ultimo punto è una componente fondamentale del controllore e ne determina il funzionamento all’avvio e nel suo stato di esecuzione ciclica.</w:t>
      </w:r>
    </w:p>
    <w:p w:rsidR="006F3D0F" w:rsidRDefault="006F3D0F" w:rsidP="006F3D0F">
      <w:pPr>
        <w:jc w:val="both"/>
      </w:pPr>
      <w:r>
        <w:t>È lo standard IEC 61131-3 che ne norma la funzionalità algoritmica ed è un passo fondamentale che il tecnico deve conoscere.</w:t>
      </w:r>
    </w:p>
    <w:p w:rsidR="006F3D0F" w:rsidRDefault="006F3D0F" w:rsidP="006F3D0F">
      <w:pPr>
        <w:jc w:val="both"/>
      </w:pPr>
      <w:r>
        <w:lastRenderedPageBreak/>
        <w:t>Quando il PLC commuta, su comando, dalla situazione STOP, alla situazione RUN, avviene un processo normato di inizializzazione. Per prima cosa viene evocato e lanciato in tutti i modelli Siemens, un blocco organizzativo, non ciclico, avente scopo di inizializzazione dell’impianto e della verifica del punto di zero macchina. Siemens ha istituito a questo scopo il blocco OB100.</w:t>
      </w:r>
    </w:p>
    <w:p w:rsidR="006F3D0F" w:rsidRDefault="006F3D0F" w:rsidP="006F3D0F">
      <w:pPr>
        <w:jc w:val="both"/>
      </w:pPr>
      <w:r>
        <w:t xml:space="preserve">Alla fine della singola scansione/esecuzione del contenuto che metteremo in OB100, il controllo viene passato al blocco organizzativo ciclico OB1, che crea il </w:t>
      </w:r>
      <w:proofErr w:type="spellStart"/>
      <w:r>
        <w:t>loop</w:t>
      </w:r>
      <w:proofErr w:type="spellEnd"/>
      <w:r>
        <w:t xml:space="preserve"> principale.</w:t>
      </w:r>
    </w:p>
    <w:p w:rsidR="006F3D0F" w:rsidRDefault="006F3D0F" w:rsidP="006F3D0F">
      <w:pPr>
        <w:jc w:val="both"/>
      </w:pPr>
      <w:r>
        <w:t xml:space="preserve">Questo </w:t>
      </w:r>
      <w:proofErr w:type="spellStart"/>
      <w:r>
        <w:t>loop</w:t>
      </w:r>
      <w:proofErr w:type="spellEnd"/>
      <w:r>
        <w:t xml:space="preserve"> potrà essere interrotto da eventi che si verificano a bordo macchina o nel software (ad esempio nelle diagnostiche o nelle comunicazioni) tramite l’evocazione automatica di altri blocchi organizzativi detti OB di interrupt.</w:t>
      </w:r>
    </w:p>
    <w:p w:rsidR="006F3D0F" w:rsidRDefault="006F3D0F" w:rsidP="006F3D0F">
      <w:pPr>
        <w:jc w:val="both"/>
      </w:pPr>
      <w:r>
        <w:t>L’esecuzione passa quindi alle funzioni (e ai funzionali, che qui è prematuro approfondire), i quali in ogni momento potranno essere interrotti dall’azione di opportuni blocchi organizzativi OB, temporizzati, di interrupt su evento, da diagnostiche, ecc.</w:t>
      </w:r>
    </w:p>
    <w:p w:rsidR="006F3D0F" w:rsidRDefault="006F3D0F" w:rsidP="006F3D0F">
      <w:pPr>
        <w:jc w:val="both"/>
      </w:pPr>
      <w:r>
        <w:t xml:space="preserve">Nella sostanza, un PLC, benché di tipo industriale e certificato per poter lavorare in questi ambienti ostili, (non lo può fare una schedina </w:t>
      </w:r>
      <w:proofErr w:type="spellStart"/>
      <w:r>
        <w:t>embedded</w:t>
      </w:r>
      <w:proofErr w:type="spellEnd"/>
      <w:r>
        <w:t xml:space="preserve"> con un microcontrollore ad esempio </w:t>
      </w:r>
      <w:proofErr w:type="spellStart"/>
      <w:r>
        <w:t>Atmel</w:t>
      </w:r>
      <w:proofErr w:type="spellEnd"/>
      <w:r>
        <w:t>), è sempre un computer e quindi le regole base dell’informatica rimangono valide.</w:t>
      </w:r>
    </w:p>
    <w:p w:rsidR="006F3D0F" w:rsidRDefault="006F3D0F" w:rsidP="006F3D0F">
      <w:pPr>
        <w:jc w:val="both"/>
      </w:pPr>
      <w:r>
        <w:t>La più elementare è che le funzioni devono essere parametrizzabili, quindi alle chiamate deve essere possibile passare delle variabili. Deve essere possibile passare queste variabili per copia oppure per indirizzo, quindi devono esistere i puntatori, devono esistere delle aree di memoria dedicate “protette” in cui memorizzare le istanze (set di dati in input) delle chiamate alle funzioni stesse.</w:t>
      </w:r>
    </w:p>
    <w:p w:rsidR="006F3D0F" w:rsidRDefault="006F3D0F" w:rsidP="006F3D0F">
      <w:pPr>
        <w:jc w:val="both"/>
      </w:pPr>
      <w:r>
        <w:t xml:space="preserve">Storicamente, in informatica esisteva una differenziazione tra le procedure e le funzioni  (si pensi all’oggi arcaico Pascal), il concetto </w:t>
      </w:r>
      <w:r>
        <w:lastRenderedPageBreak/>
        <w:t>rimane valido e quindi potremmo definire nel nostro PLC funzioni di tipo FC e funzionali di tipo FB, la cui differenza al principiante potrà essere oscura e verrà chi</w:t>
      </w:r>
      <w:r>
        <w:t xml:space="preserve">arita tra le pagine del testo. </w:t>
      </w:r>
    </w:p>
    <w:p w:rsidR="006F3D0F" w:rsidRPr="006F3D0F" w:rsidRDefault="006F3D0F" w:rsidP="006F3D0F">
      <w:pPr>
        <w:jc w:val="both"/>
        <w:rPr>
          <w:b/>
        </w:rPr>
      </w:pPr>
      <w:r w:rsidRPr="006F3D0F">
        <w:rPr>
          <w:b/>
        </w:rPr>
        <w:t>Come opera un PLC secondo IEC 61131-3.</w:t>
      </w:r>
    </w:p>
    <w:p w:rsidR="006F3D0F" w:rsidRDefault="006F3D0F" w:rsidP="006F3D0F">
      <w:pPr>
        <w:jc w:val="both"/>
      </w:pPr>
      <w:r>
        <w:t>L’elaborazione di un programma da parte di un PLC è ciclica e vincolata a una sequenza che, in prima approssimazione lo rende cieco per la metà del tempo in cui è attivo.</w:t>
      </w:r>
    </w:p>
    <w:p w:rsidR="006F3D0F" w:rsidRDefault="006F3D0F" w:rsidP="006F3D0F">
      <w:pPr>
        <w:jc w:val="both"/>
      </w:pPr>
      <w:r>
        <w:t xml:space="preserve">Per questo motivo non possiamo usare un normale ingresso digitale per acquisire un segnale veloce la cui frequenza non sia almeno la metà (meglio se ancora inferiore) della frequenza di elaborazione ciclica, come previsto dalla regola di </w:t>
      </w:r>
      <w:proofErr w:type="spellStart"/>
      <w:r>
        <w:t>Shannon</w:t>
      </w:r>
      <w:proofErr w:type="spellEnd"/>
      <w:r>
        <w:t>.</w:t>
      </w:r>
    </w:p>
    <w:p w:rsidR="006F3D0F" w:rsidRDefault="006F3D0F" w:rsidP="006F3D0F">
      <w:pPr>
        <w:jc w:val="both"/>
      </w:pPr>
      <w:r>
        <w:t xml:space="preserve">IL PLC all’atto dell’accensione e alla transizione Stop/RUN, azzera tutta la memoria interna, escluso ovviamente l’area in cui è residente il programma. Questo ci garantisce che al primo ciclo di scansione (salvo diversa </w:t>
      </w:r>
      <w:proofErr w:type="spellStart"/>
      <w:r>
        <w:t>pre</w:t>
      </w:r>
      <w:proofErr w:type="spellEnd"/>
      <w:r>
        <w:t xml:space="preserve"> impostazione forzata dal programmatore) troveremo tutti i timer, i contatori, i </w:t>
      </w:r>
      <w:proofErr w:type="spellStart"/>
      <w:r>
        <w:t>merker</w:t>
      </w:r>
      <w:proofErr w:type="spellEnd"/>
      <w:r>
        <w:t xml:space="preserve"> e gli I/O a zero. </w:t>
      </w:r>
    </w:p>
    <w:p w:rsidR="006F3D0F" w:rsidRDefault="006F3D0F" w:rsidP="006F3D0F">
      <w:pPr>
        <w:jc w:val="both"/>
      </w:pPr>
      <w:r>
        <w:t xml:space="preserve">In linea di massima il PLC non guarda direttamente il campo, ma una sua immagine acquisita dai morsetti d’ingresso e memorizzata in un’apposita area della memoria interna che Siemens chiama nelle precedenti versioni, in tedesco  PAE, oggi grazie all’IEC nota come IPI (input </w:t>
      </w:r>
      <w:proofErr w:type="spellStart"/>
      <w:r>
        <w:t>peripherals</w:t>
      </w:r>
      <w:proofErr w:type="spellEnd"/>
      <w:r>
        <w:t xml:space="preserve"> images)  ovvero immagine di processo degli ingressi.</w:t>
      </w:r>
    </w:p>
    <w:p w:rsidR="006F3D0F" w:rsidRDefault="006F3D0F" w:rsidP="006F3D0F">
      <w:pPr>
        <w:jc w:val="both"/>
      </w:pPr>
      <w:r>
        <w:t>Durante la fase di acquisizione e aggiornamento della IPI (o PAE) le uscite del PLC sono congelate nello stato imposto nel ciclo precedente.</w:t>
      </w:r>
    </w:p>
    <w:p w:rsidR="006F3D0F" w:rsidRDefault="006F3D0F" w:rsidP="006F3D0F">
      <w:pPr>
        <w:jc w:val="both"/>
      </w:pPr>
      <w:r>
        <w:t>Alla fine della scansione delle morsettiere di input, queste vengono congelate quindi un eventuale segnale veloce/impulsivo viene ignorato, al fine di non avere ambiguità nell’aggiornamento della IPI (PAE) e il passaggio di questa all’unità di processo sotto forma di matrice booleana in memoria.</w:t>
      </w:r>
    </w:p>
    <w:p w:rsidR="006F3D0F" w:rsidRDefault="006F3D0F" w:rsidP="006F3D0F">
      <w:pPr>
        <w:jc w:val="both"/>
      </w:pPr>
      <w:r>
        <w:lastRenderedPageBreak/>
        <w:t>L’elaborazione comporta l’estrapolazione di un’immagine di processo delle uscite rappresentata da una matrice, di booleani organizzati in byte, di memoria che Siemens chiama in tedesco PAA nota grazie all’IE come IPO o  IPU, (immagine di processo delle uscite).</w:t>
      </w:r>
    </w:p>
    <w:p w:rsidR="006F3D0F" w:rsidRDefault="006F3D0F" w:rsidP="006F3D0F">
      <w:pPr>
        <w:jc w:val="both"/>
      </w:pPr>
      <w:r>
        <w:t>Solo alla fine dell’aggiornamento della PAA (IPU) vengono sbloccate le uscite sulle quali questa matrice viene copiata aggiornando, byte per byte, i morsetti di output.</w:t>
      </w:r>
    </w:p>
    <w:p w:rsidR="006F3D0F" w:rsidRDefault="006F3D0F" w:rsidP="006F3D0F">
      <w:pPr>
        <w:jc w:val="both"/>
      </w:pPr>
      <w:r>
        <w:t>Una volta aggiornate le uscite vengono congelate in questo stato e il ciclo si ripete per tutto il tempo in cui il programma sarà in esecuzione.</w:t>
      </w:r>
    </w:p>
    <w:tbl>
      <w:tblPr>
        <w:tblStyle w:val="Grigliatabella"/>
        <w:tblW w:w="0" w:type="auto"/>
        <w:tblInd w:w="250" w:type="dxa"/>
        <w:tblLook w:val="04A0" w:firstRow="1" w:lastRow="0" w:firstColumn="1" w:lastColumn="0" w:noHBand="0" w:noVBand="1"/>
      </w:tblPr>
      <w:tblGrid>
        <w:gridCol w:w="6263"/>
      </w:tblGrid>
      <w:tr w:rsidR="006F3D0F" w:rsidTr="006F3D0F">
        <w:tc>
          <w:tcPr>
            <w:tcW w:w="6263" w:type="dxa"/>
            <w:shd w:val="clear" w:color="auto" w:fill="D9D9D9" w:themeFill="background1" w:themeFillShade="D9"/>
          </w:tcPr>
          <w:p w:rsidR="006F3D0F" w:rsidRDefault="006F3D0F" w:rsidP="006F3D0F">
            <w:pPr>
              <w:jc w:val="both"/>
            </w:pPr>
            <w:r w:rsidRPr="006F3D0F">
              <w:t>È quindi evidente che per il 50% della sua vita il PLC è cieco rispetto ai segnali agli ingressi perché impegnato nell’aggiornamento delle morsettiere di uscita.</w:t>
            </w:r>
          </w:p>
        </w:tc>
      </w:tr>
    </w:tbl>
    <w:p w:rsidR="006F3D0F" w:rsidRDefault="006F3D0F" w:rsidP="006F3D0F">
      <w:pPr>
        <w:jc w:val="both"/>
      </w:pPr>
    </w:p>
    <w:p w:rsidR="006F3D0F" w:rsidRDefault="006F3D0F" w:rsidP="006F3D0F">
      <w:pPr>
        <w:jc w:val="both"/>
      </w:pPr>
      <w:r>
        <w:t>Questo procedimento più che uno svantaggio dovuto agli inevitabili ritardi è una garanzia di stabilità di esecuzione.</w:t>
      </w:r>
    </w:p>
    <w:p w:rsidR="006F3D0F" w:rsidRDefault="006F3D0F" w:rsidP="006F3D0F">
      <w:pPr>
        <w:jc w:val="both"/>
      </w:pPr>
      <w:r>
        <w:t>Rimane il problema dei segnali veloci provenienti dal campo come ad esempio un encoder. Si dovrà usare un contatore hardware, in bibliografia tecnica noto come HSC, (</w:t>
      </w:r>
      <w:proofErr w:type="spellStart"/>
      <w:r>
        <w:t>Higt</w:t>
      </w:r>
      <w:proofErr w:type="spellEnd"/>
      <w:r>
        <w:t xml:space="preserve"> </w:t>
      </w:r>
      <w:proofErr w:type="spellStart"/>
      <w:r>
        <w:t>speed</w:t>
      </w:r>
      <w:proofErr w:type="spellEnd"/>
      <w:r>
        <w:t xml:space="preserve"> </w:t>
      </w:r>
      <w:proofErr w:type="spellStart"/>
      <w:r>
        <w:t>counter</w:t>
      </w:r>
      <w:proofErr w:type="spellEnd"/>
      <w:r>
        <w:t>), che una volta configurato, tipicamente tramite dei blocchi di programma “preconfezionati” che richiedono dei parametri lancerà un segnale d’interrupt a quota raggiunta. In sostanza è l’hardware che tiene sott’occhio gli assi dell’automa e non la normale esecuzione ciclica.</w:t>
      </w:r>
    </w:p>
    <w:p w:rsidR="006F3D0F" w:rsidRDefault="006F3D0F" w:rsidP="006F3D0F">
      <w:pPr>
        <w:jc w:val="both"/>
      </w:pPr>
      <w:r>
        <w:t xml:space="preserve">Analogamente esiste un hardware dedicato per l’invio e la ricezione dei pacchetti di comunicazione nei protocolli di rete industriale quali </w:t>
      </w:r>
      <w:proofErr w:type="spellStart"/>
      <w:r>
        <w:t>Profibus</w:t>
      </w:r>
      <w:proofErr w:type="spellEnd"/>
      <w:r>
        <w:t xml:space="preserve">, industrial ethernet, </w:t>
      </w:r>
      <w:proofErr w:type="spellStart"/>
      <w:r>
        <w:t>Profinet</w:t>
      </w:r>
      <w:proofErr w:type="spellEnd"/>
      <w:r>
        <w:t xml:space="preserve">, </w:t>
      </w:r>
      <w:proofErr w:type="spellStart"/>
      <w:r>
        <w:t>Ethercat</w:t>
      </w:r>
      <w:proofErr w:type="spellEnd"/>
      <w:r>
        <w:t xml:space="preserve">, </w:t>
      </w:r>
      <w:proofErr w:type="spellStart"/>
      <w:r>
        <w:t>ModBus</w:t>
      </w:r>
      <w:proofErr w:type="spellEnd"/>
      <w:r>
        <w:t>, ecc.  Questi blocchetti sono chiamati da Siemens “coprocessori di comunicazione” indicati in breve con la sigla CP.</w:t>
      </w:r>
    </w:p>
    <w:p w:rsidR="006F3D0F" w:rsidRDefault="006F3D0F" w:rsidP="006F3D0F">
      <w:pPr>
        <w:jc w:val="both"/>
      </w:pPr>
      <w:r>
        <w:lastRenderedPageBreak/>
        <w:t xml:space="preserve">Quanto detto, anche relativamente alla ciclicità di esecuzione del programma, non è in contrasto con la normale suddivisione in blocchi dello </w:t>
      </w:r>
      <w:proofErr w:type="spellStart"/>
      <w:r>
        <w:t>Step</w:t>
      </w:r>
      <w:proofErr w:type="spellEnd"/>
      <w:r>
        <w:t xml:space="preserve"> 7 e la sua organizzazione in richiami e salti. </w:t>
      </w:r>
    </w:p>
    <w:p w:rsidR="006F3D0F" w:rsidRDefault="006F3D0F" w:rsidP="006F3D0F">
      <w:pPr>
        <w:jc w:val="both"/>
      </w:pPr>
      <w:r>
        <w:t>Concetti fondamentali: Lo zero macchina.</w:t>
      </w:r>
    </w:p>
    <w:p w:rsidR="006F3D0F" w:rsidRDefault="006F3D0F" w:rsidP="006F3D0F">
      <w:pPr>
        <w:jc w:val="both"/>
      </w:pPr>
      <w:r>
        <w:t>Consideriamo una struttura meccanica, le dimensioni non sono importanti, di cui si deve svolgere l’automazione abbinandoci un PLC.</w:t>
      </w:r>
    </w:p>
    <w:p w:rsidR="006F3D0F" w:rsidRDefault="006F3D0F" w:rsidP="006F3D0F">
      <w:pPr>
        <w:jc w:val="both"/>
      </w:pPr>
      <w:r>
        <w:t>Una particolare posizione, generalmente scelta dal progettista della struttura in maniera coerente con la sequenza da compiere, e i vincoli meccanici presenti (</w:t>
      </w:r>
      <w:proofErr w:type="spellStart"/>
      <w:r>
        <w:t>contraints</w:t>
      </w:r>
      <w:proofErr w:type="spellEnd"/>
      <w:r>
        <w:t>), impone al sistema di controllo una specifica condizione delle matrici di IPI (PAE) e IPU (PAA), in altre parole una particolare condizioni di uni e di zeri sia in input che in output.</w:t>
      </w:r>
    </w:p>
    <w:p w:rsidR="006F3D0F" w:rsidRDefault="006F3D0F" w:rsidP="006F3D0F">
      <w:pPr>
        <w:jc w:val="both"/>
      </w:pPr>
      <w:r>
        <w:t>Questa condizione è detta zero macchina ed è il punto di partenza per l’evoluzione ciclica del programma.</w:t>
      </w:r>
    </w:p>
    <w:p w:rsidR="006F3D0F" w:rsidRDefault="006F3D0F" w:rsidP="006F3D0F">
      <w:pPr>
        <w:jc w:val="both"/>
      </w:pPr>
      <w:r>
        <w:t xml:space="preserve">Se un impianto non è posto a zero macchina il ciclo non può essere simulato con gli appositi </w:t>
      </w:r>
      <w:proofErr w:type="spellStart"/>
      <w:r>
        <w:t>tools</w:t>
      </w:r>
      <w:proofErr w:type="spellEnd"/>
      <w:r>
        <w:t xml:space="preserve">, ad esempio </w:t>
      </w:r>
      <w:proofErr w:type="spellStart"/>
      <w:r>
        <w:t>PLCsim</w:t>
      </w:r>
      <w:proofErr w:type="spellEnd"/>
      <w:r>
        <w:t xml:space="preserve">, disponibile anche per i modelli S7-1200 dalla versione firmware della CPU4.0 in su, perché  mancano le corrette situazione di avvio delle </w:t>
      </w:r>
      <w:proofErr w:type="spellStart"/>
      <w:r>
        <w:t>autoritenute</w:t>
      </w:r>
      <w:proofErr w:type="spellEnd"/>
      <w:r>
        <w:t>.</w:t>
      </w:r>
    </w:p>
    <w:p w:rsidR="006F3D0F" w:rsidRDefault="006F3D0F" w:rsidP="006F3D0F">
      <w:pPr>
        <w:jc w:val="both"/>
      </w:pPr>
      <w:r>
        <w:t>Consideriamo un esempio intuitivo di un cancello domestico.</w:t>
      </w:r>
    </w:p>
    <w:p w:rsidR="006F3D0F" w:rsidRDefault="006F3D0F" w:rsidP="006F3D0F">
      <w:pPr>
        <w:jc w:val="both"/>
      </w:pPr>
      <w:r>
        <w:t>Benché questa automazione non è normalmente implementata con un PLC è una pietra miliare ai corsi di automazione proprio grazie alla famigliarità del ciclo che segue, noto a tutti.</w:t>
      </w:r>
    </w:p>
    <w:p w:rsidR="006F3D0F" w:rsidRDefault="006F3D0F">
      <w:r>
        <w:br w:type="page"/>
      </w:r>
    </w:p>
    <w:p w:rsidR="006F3D0F" w:rsidRPr="006F3D0F" w:rsidRDefault="006F3D0F" w:rsidP="006F3D0F">
      <w:pPr>
        <w:jc w:val="both"/>
      </w:pPr>
      <w:r>
        <w:lastRenderedPageBreak/>
        <w:t>Il suo zero macchina sarà:</w:t>
      </w:r>
    </w:p>
    <w:tbl>
      <w:tblPr>
        <w:tblStyle w:val="Grigliatabella"/>
        <w:tblW w:w="0" w:type="auto"/>
        <w:tblLook w:val="04A0" w:firstRow="1" w:lastRow="0" w:firstColumn="1" w:lastColumn="0" w:noHBand="0" w:noVBand="1"/>
      </w:tblPr>
      <w:tblGrid>
        <w:gridCol w:w="2203"/>
        <w:gridCol w:w="506"/>
        <w:gridCol w:w="919"/>
        <w:gridCol w:w="2478"/>
        <w:gridCol w:w="483"/>
      </w:tblGrid>
      <w:tr w:rsidR="006F3D0F" w:rsidTr="007E77E6">
        <w:tc>
          <w:tcPr>
            <w:tcW w:w="3752" w:type="dxa"/>
            <w:gridSpan w:val="2"/>
            <w:tcBorders>
              <w:right w:val="single" w:sz="4" w:space="0" w:color="auto"/>
            </w:tcBorders>
            <w:shd w:val="clear" w:color="auto" w:fill="D9D9D9" w:themeFill="background1" w:themeFillShade="D9"/>
          </w:tcPr>
          <w:p w:rsidR="006F3D0F" w:rsidRPr="006F3D0F" w:rsidRDefault="006F3D0F" w:rsidP="007E77E6">
            <w:pPr>
              <w:jc w:val="both"/>
              <w:rPr>
                <w:sz w:val="16"/>
                <w:szCs w:val="16"/>
              </w:rPr>
            </w:pPr>
            <w:r w:rsidRPr="006F3D0F">
              <w:rPr>
                <w:sz w:val="16"/>
                <w:szCs w:val="16"/>
              </w:rPr>
              <w:t>stato ingressi a zero macchina (IPI)</w:t>
            </w:r>
          </w:p>
        </w:tc>
        <w:tc>
          <w:tcPr>
            <w:tcW w:w="1459" w:type="dxa"/>
            <w:tcBorders>
              <w:top w:val="nil"/>
              <w:left w:val="single" w:sz="4" w:space="0" w:color="auto"/>
              <w:bottom w:val="nil"/>
              <w:right w:val="single" w:sz="4" w:space="0" w:color="auto"/>
            </w:tcBorders>
          </w:tcPr>
          <w:p w:rsidR="006F3D0F" w:rsidRPr="006F3D0F" w:rsidRDefault="006F3D0F" w:rsidP="007E77E6">
            <w:pPr>
              <w:jc w:val="both"/>
              <w:rPr>
                <w:sz w:val="16"/>
                <w:szCs w:val="16"/>
              </w:rPr>
            </w:pPr>
          </w:p>
        </w:tc>
        <w:tc>
          <w:tcPr>
            <w:tcW w:w="4170" w:type="dxa"/>
            <w:gridSpan w:val="2"/>
            <w:tcBorders>
              <w:left w:val="single" w:sz="4" w:space="0" w:color="auto"/>
            </w:tcBorders>
            <w:shd w:val="clear" w:color="auto" w:fill="D9D9D9" w:themeFill="background1" w:themeFillShade="D9"/>
          </w:tcPr>
          <w:p w:rsidR="006F3D0F" w:rsidRPr="006F3D0F" w:rsidRDefault="006F3D0F" w:rsidP="007E77E6">
            <w:pPr>
              <w:jc w:val="both"/>
              <w:rPr>
                <w:sz w:val="16"/>
                <w:szCs w:val="16"/>
              </w:rPr>
            </w:pPr>
            <w:r w:rsidRPr="006F3D0F">
              <w:rPr>
                <w:sz w:val="16"/>
                <w:szCs w:val="16"/>
              </w:rPr>
              <w:t>stato uscite a zero macchina (IPU)</w:t>
            </w:r>
          </w:p>
        </w:tc>
      </w:tr>
      <w:tr w:rsidR="006F3D0F" w:rsidTr="007E77E6">
        <w:tc>
          <w:tcPr>
            <w:tcW w:w="3085" w:type="dxa"/>
          </w:tcPr>
          <w:p w:rsidR="006F3D0F" w:rsidRPr="006F3D0F" w:rsidRDefault="006F3D0F" w:rsidP="007E77E6">
            <w:pPr>
              <w:jc w:val="both"/>
              <w:rPr>
                <w:sz w:val="16"/>
                <w:szCs w:val="16"/>
              </w:rPr>
            </w:pPr>
            <w:r w:rsidRPr="006F3D0F">
              <w:rPr>
                <w:sz w:val="16"/>
                <w:szCs w:val="16"/>
              </w:rPr>
              <w:t>Pulsante o consenso apertura</w:t>
            </w:r>
          </w:p>
        </w:tc>
        <w:tc>
          <w:tcPr>
            <w:tcW w:w="667" w:type="dxa"/>
            <w:tcBorders>
              <w:right w:val="single" w:sz="4" w:space="0" w:color="auto"/>
            </w:tcBorders>
          </w:tcPr>
          <w:p w:rsidR="006F3D0F" w:rsidRPr="006F3D0F" w:rsidRDefault="006F3D0F" w:rsidP="007E77E6">
            <w:pPr>
              <w:jc w:val="center"/>
              <w:rPr>
                <w:sz w:val="16"/>
                <w:szCs w:val="16"/>
              </w:rPr>
            </w:pPr>
            <w:r w:rsidRPr="006F3D0F">
              <w:rPr>
                <w:sz w:val="16"/>
                <w:szCs w:val="16"/>
              </w:rPr>
              <w:t>0</w:t>
            </w:r>
          </w:p>
        </w:tc>
        <w:tc>
          <w:tcPr>
            <w:tcW w:w="1459" w:type="dxa"/>
            <w:tcBorders>
              <w:top w:val="nil"/>
              <w:left w:val="single" w:sz="4" w:space="0" w:color="auto"/>
              <w:bottom w:val="nil"/>
              <w:right w:val="single" w:sz="4" w:space="0" w:color="auto"/>
            </w:tcBorders>
          </w:tcPr>
          <w:p w:rsidR="006F3D0F" w:rsidRPr="006F3D0F" w:rsidRDefault="006F3D0F" w:rsidP="007E77E6">
            <w:pPr>
              <w:jc w:val="both"/>
              <w:rPr>
                <w:sz w:val="16"/>
                <w:szCs w:val="16"/>
              </w:rPr>
            </w:pPr>
          </w:p>
        </w:tc>
        <w:tc>
          <w:tcPr>
            <w:tcW w:w="3544" w:type="dxa"/>
            <w:tcBorders>
              <w:left w:val="single" w:sz="4" w:space="0" w:color="auto"/>
            </w:tcBorders>
          </w:tcPr>
          <w:p w:rsidR="006F3D0F" w:rsidRPr="006F3D0F" w:rsidRDefault="006F3D0F" w:rsidP="007E77E6">
            <w:pPr>
              <w:jc w:val="both"/>
              <w:rPr>
                <w:sz w:val="16"/>
                <w:szCs w:val="16"/>
              </w:rPr>
            </w:pPr>
            <w:r w:rsidRPr="006F3D0F">
              <w:rPr>
                <w:sz w:val="16"/>
                <w:szCs w:val="16"/>
              </w:rPr>
              <w:t>Motore apre</w:t>
            </w:r>
          </w:p>
        </w:tc>
        <w:tc>
          <w:tcPr>
            <w:tcW w:w="626" w:type="dxa"/>
          </w:tcPr>
          <w:p w:rsidR="006F3D0F" w:rsidRPr="006F3D0F" w:rsidRDefault="006F3D0F" w:rsidP="007E77E6">
            <w:pPr>
              <w:jc w:val="center"/>
              <w:rPr>
                <w:sz w:val="16"/>
                <w:szCs w:val="16"/>
              </w:rPr>
            </w:pPr>
            <w:r w:rsidRPr="006F3D0F">
              <w:rPr>
                <w:sz w:val="16"/>
                <w:szCs w:val="16"/>
              </w:rPr>
              <w:t>0</w:t>
            </w:r>
          </w:p>
        </w:tc>
      </w:tr>
      <w:tr w:rsidR="006F3D0F" w:rsidTr="007E77E6">
        <w:tc>
          <w:tcPr>
            <w:tcW w:w="3085" w:type="dxa"/>
          </w:tcPr>
          <w:p w:rsidR="006F3D0F" w:rsidRPr="006F3D0F" w:rsidRDefault="006F3D0F" w:rsidP="007E77E6">
            <w:pPr>
              <w:jc w:val="both"/>
              <w:rPr>
                <w:sz w:val="16"/>
                <w:szCs w:val="16"/>
              </w:rPr>
            </w:pPr>
            <w:r w:rsidRPr="006F3D0F">
              <w:rPr>
                <w:sz w:val="16"/>
                <w:szCs w:val="16"/>
              </w:rPr>
              <w:t>Fine corsa cancello aperto</w:t>
            </w:r>
          </w:p>
        </w:tc>
        <w:tc>
          <w:tcPr>
            <w:tcW w:w="667" w:type="dxa"/>
            <w:tcBorders>
              <w:right w:val="single" w:sz="4" w:space="0" w:color="auto"/>
            </w:tcBorders>
          </w:tcPr>
          <w:p w:rsidR="006F3D0F" w:rsidRPr="006F3D0F" w:rsidRDefault="006F3D0F" w:rsidP="007E77E6">
            <w:pPr>
              <w:jc w:val="center"/>
              <w:rPr>
                <w:sz w:val="16"/>
                <w:szCs w:val="16"/>
              </w:rPr>
            </w:pPr>
            <w:r w:rsidRPr="006F3D0F">
              <w:rPr>
                <w:sz w:val="16"/>
                <w:szCs w:val="16"/>
              </w:rPr>
              <w:t>1</w:t>
            </w:r>
          </w:p>
        </w:tc>
        <w:tc>
          <w:tcPr>
            <w:tcW w:w="1459" w:type="dxa"/>
            <w:tcBorders>
              <w:top w:val="nil"/>
              <w:left w:val="single" w:sz="4" w:space="0" w:color="auto"/>
              <w:bottom w:val="nil"/>
              <w:right w:val="single" w:sz="4" w:space="0" w:color="auto"/>
            </w:tcBorders>
          </w:tcPr>
          <w:p w:rsidR="006F3D0F" w:rsidRPr="006F3D0F" w:rsidRDefault="006F3D0F" w:rsidP="007E77E6">
            <w:pPr>
              <w:jc w:val="both"/>
              <w:rPr>
                <w:sz w:val="16"/>
                <w:szCs w:val="16"/>
              </w:rPr>
            </w:pPr>
          </w:p>
        </w:tc>
        <w:tc>
          <w:tcPr>
            <w:tcW w:w="3544" w:type="dxa"/>
            <w:tcBorders>
              <w:left w:val="single" w:sz="4" w:space="0" w:color="auto"/>
            </w:tcBorders>
          </w:tcPr>
          <w:p w:rsidR="006F3D0F" w:rsidRPr="006F3D0F" w:rsidRDefault="006F3D0F" w:rsidP="007E77E6">
            <w:pPr>
              <w:jc w:val="both"/>
              <w:rPr>
                <w:sz w:val="16"/>
                <w:szCs w:val="16"/>
              </w:rPr>
            </w:pPr>
            <w:r w:rsidRPr="006F3D0F">
              <w:rPr>
                <w:sz w:val="16"/>
                <w:szCs w:val="16"/>
              </w:rPr>
              <w:t>Motore chiude</w:t>
            </w:r>
          </w:p>
        </w:tc>
        <w:tc>
          <w:tcPr>
            <w:tcW w:w="626" w:type="dxa"/>
          </w:tcPr>
          <w:p w:rsidR="006F3D0F" w:rsidRPr="006F3D0F" w:rsidRDefault="006F3D0F" w:rsidP="007E77E6">
            <w:pPr>
              <w:jc w:val="center"/>
              <w:rPr>
                <w:sz w:val="16"/>
                <w:szCs w:val="16"/>
              </w:rPr>
            </w:pPr>
            <w:r w:rsidRPr="006F3D0F">
              <w:rPr>
                <w:sz w:val="16"/>
                <w:szCs w:val="16"/>
              </w:rPr>
              <w:t>0</w:t>
            </w:r>
          </w:p>
        </w:tc>
      </w:tr>
      <w:tr w:rsidR="006F3D0F" w:rsidTr="007E77E6">
        <w:tc>
          <w:tcPr>
            <w:tcW w:w="3085" w:type="dxa"/>
          </w:tcPr>
          <w:p w:rsidR="006F3D0F" w:rsidRPr="006F3D0F" w:rsidRDefault="006F3D0F" w:rsidP="007E77E6">
            <w:pPr>
              <w:jc w:val="both"/>
              <w:rPr>
                <w:sz w:val="16"/>
                <w:szCs w:val="16"/>
              </w:rPr>
            </w:pPr>
            <w:r w:rsidRPr="006F3D0F">
              <w:rPr>
                <w:sz w:val="16"/>
                <w:szCs w:val="16"/>
              </w:rPr>
              <w:t>Fine corsa cancello chiuso</w:t>
            </w:r>
          </w:p>
        </w:tc>
        <w:tc>
          <w:tcPr>
            <w:tcW w:w="667" w:type="dxa"/>
            <w:tcBorders>
              <w:right w:val="single" w:sz="4" w:space="0" w:color="auto"/>
            </w:tcBorders>
          </w:tcPr>
          <w:p w:rsidR="006F3D0F" w:rsidRPr="006F3D0F" w:rsidRDefault="006F3D0F" w:rsidP="007E77E6">
            <w:pPr>
              <w:jc w:val="center"/>
              <w:rPr>
                <w:sz w:val="16"/>
                <w:szCs w:val="16"/>
              </w:rPr>
            </w:pPr>
            <w:r w:rsidRPr="006F3D0F">
              <w:rPr>
                <w:sz w:val="16"/>
                <w:szCs w:val="16"/>
              </w:rPr>
              <w:t>0</w:t>
            </w:r>
          </w:p>
        </w:tc>
        <w:tc>
          <w:tcPr>
            <w:tcW w:w="1459" w:type="dxa"/>
            <w:tcBorders>
              <w:top w:val="nil"/>
              <w:left w:val="single" w:sz="4" w:space="0" w:color="auto"/>
              <w:bottom w:val="nil"/>
              <w:right w:val="single" w:sz="4" w:space="0" w:color="auto"/>
            </w:tcBorders>
          </w:tcPr>
          <w:p w:rsidR="006F3D0F" w:rsidRPr="006F3D0F" w:rsidRDefault="006F3D0F" w:rsidP="007E77E6">
            <w:pPr>
              <w:jc w:val="both"/>
              <w:rPr>
                <w:sz w:val="16"/>
                <w:szCs w:val="16"/>
              </w:rPr>
            </w:pPr>
          </w:p>
        </w:tc>
        <w:tc>
          <w:tcPr>
            <w:tcW w:w="3544" w:type="dxa"/>
            <w:tcBorders>
              <w:left w:val="single" w:sz="4" w:space="0" w:color="auto"/>
            </w:tcBorders>
          </w:tcPr>
          <w:p w:rsidR="006F3D0F" w:rsidRPr="006F3D0F" w:rsidRDefault="006F3D0F" w:rsidP="007E77E6">
            <w:pPr>
              <w:jc w:val="both"/>
              <w:rPr>
                <w:sz w:val="16"/>
                <w:szCs w:val="16"/>
              </w:rPr>
            </w:pPr>
            <w:r w:rsidRPr="006F3D0F">
              <w:rPr>
                <w:sz w:val="16"/>
                <w:szCs w:val="16"/>
              </w:rPr>
              <w:t>lampeggiante</w:t>
            </w:r>
          </w:p>
        </w:tc>
        <w:tc>
          <w:tcPr>
            <w:tcW w:w="626" w:type="dxa"/>
          </w:tcPr>
          <w:p w:rsidR="006F3D0F" w:rsidRPr="006F3D0F" w:rsidRDefault="006F3D0F" w:rsidP="007E77E6">
            <w:pPr>
              <w:jc w:val="center"/>
              <w:rPr>
                <w:sz w:val="16"/>
                <w:szCs w:val="16"/>
              </w:rPr>
            </w:pPr>
            <w:r w:rsidRPr="006F3D0F">
              <w:rPr>
                <w:sz w:val="16"/>
                <w:szCs w:val="16"/>
              </w:rPr>
              <w:t>0</w:t>
            </w:r>
          </w:p>
        </w:tc>
      </w:tr>
      <w:tr w:rsidR="006F3D0F" w:rsidTr="007E77E6">
        <w:tc>
          <w:tcPr>
            <w:tcW w:w="3085" w:type="dxa"/>
          </w:tcPr>
          <w:p w:rsidR="006F3D0F" w:rsidRPr="006F3D0F" w:rsidRDefault="006F3D0F" w:rsidP="007E77E6">
            <w:pPr>
              <w:jc w:val="both"/>
              <w:rPr>
                <w:sz w:val="16"/>
                <w:szCs w:val="16"/>
              </w:rPr>
            </w:pPr>
            <w:r w:rsidRPr="006F3D0F">
              <w:rPr>
                <w:sz w:val="16"/>
                <w:szCs w:val="16"/>
              </w:rPr>
              <w:t>Fotocellula ingombro</w:t>
            </w:r>
          </w:p>
        </w:tc>
        <w:tc>
          <w:tcPr>
            <w:tcW w:w="667" w:type="dxa"/>
            <w:tcBorders>
              <w:right w:val="single" w:sz="4" w:space="0" w:color="auto"/>
            </w:tcBorders>
          </w:tcPr>
          <w:p w:rsidR="006F3D0F" w:rsidRPr="006F3D0F" w:rsidRDefault="006F3D0F" w:rsidP="007E77E6">
            <w:pPr>
              <w:jc w:val="center"/>
              <w:rPr>
                <w:sz w:val="16"/>
                <w:szCs w:val="16"/>
              </w:rPr>
            </w:pPr>
            <w:r w:rsidRPr="006F3D0F">
              <w:rPr>
                <w:sz w:val="16"/>
                <w:szCs w:val="16"/>
              </w:rPr>
              <w:t>1</w:t>
            </w:r>
          </w:p>
        </w:tc>
        <w:tc>
          <w:tcPr>
            <w:tcW w:w="1459" w:type="dxa"/>
            <w:tcBorders>
              <w:top w:val="nil"/>
              <w:left w:val="single" w:sz="4" w:space="0" w:color="auto"/>
              <w:bottom w:val="nil"/>
              <w:right w:val="single" w:sz="4" w:space="0" w:color="auto"/>
            </w:tcBorders>
          </w:tcPr>
          <w:p w:rsidR="006F3D0F" w:rsidRPr="006F3D0F" w:rsidRDefault="006F3D0F" w:rsidP="007E77E6">
            <w:pPr>
              <w:jc w:val="both"/>
              <w:rPr>
                <w:sz w:val="16"/>
                <w:szCs w:val="16"/>
              </w:rPr>
            </w:pPr>
          </w:p>
        </w:tc>
        <w:tc>
          <w:tcPr>
            <w:tcW w:w="3544" w:type="dxa"/>
            <w:tcBorders>
              <w:left w:val="single" w:sz="4" w:space="0" w:color="auto"/>
            </w:tcBorders>
          </w:tcPr>
          <w:p w:rsidR="006F3D0F" w:rsidRPr="006F3D0F" w:rsidRDefault="006F3D0F" w:rsidP="007E77E6">
            <w:pPr>
              <w:jc w:val="both"/>
              <w:rPr>
                <w:sz w:val="16"/>
                <w:szCs w:val="16"/>
              </w:rPr>
            </w:pPr>
          </w:p>
        </w:tc>
        <w:tc>
          <w:tcPr>
            <w:tcW w:w="626" w:type="dxa"/>
          </w:tcPr>
          <w:p w:rsidR="006F3D0F" w:rsidRPr="006F3D0F" w:rsidRDefault="006F3D0F" w:rsidP="007E77E6">
            <w:pPr>
              <w:jc w:val="center"/>
              <w:rPr>
                <w:sz w:val="16"/>
                <w:szCs w:val="16"/>
              </w:rPr>
            </w:pPr>
          </w:p>
        </w:tc>
      </w:tr>
      <w:tr w:rsidR="006F3D0F" w:rsidTr="007E77E6">
        <w:tc>
          <w:tcPr>
            <w:tcW w:w="3085" w:type="dxa"/>
          </w:tcPr>
          <w:p w:rsidR="006F3D0F" w:rsidRPr="006F3D0F" w:rsidRDefault="006F3D0F" w:rsidP="007E77E6">
            <w:pPr>
              <w:jc w:val="both"/>
              <w:rPr>
                <w:sz w:val="16"/>
                <w:szCs w:val="16"/>
              </w:rPr>
            </w:pPr>
            <w:r w:rsidRPr="006F3D0F">
              <w:rPr>
                <w:sz w:val="16"/>
                <w:szCs w:val="16"/>
              </w:rPr>
              <w:t xml:space="preserve">Costa pneumatica* </w:t>
            </w:r>
            <w:r w:rsidRPr="006F3D0F">
              <w:rPr>
                <w:sz w:val="16"/>
                <w:szCs w:val="16"/>
              </w:rPr>
              <w:t>UNI 8612</w:t>
            </w:r>
          </w:p>
        </w:tc>
        <w:tc>
          <w:tcPr>
            <w:tcW w:w="667" w:type="dxa"/>
            <w:tcBorders>
              <w:right w:val="single" w:sz="4" w:space="0" w:color="auto"/>
            </w:tcBorders>
          </w:tcPr>
          <w:p w:rsidR="006F3D0F" w:rsidRPr="006F3D0F" w:rsidRDefault="006F3D0F" w:rsidP="007E77E6">
            <w:pPr>
              <w:jc w:val="center"/>
              <w:rPr>
                <w:sz w:val="16"/>
                <w:szCs w:val="16"/>
              </w:rPr>
            </w:pPr>
            <w:r w:rsidRPr="006F3D0F">
              <w:rPr>
                <w:sz w:val="16"/>
                <w:szCs w:val="16"/>
              </w:rPr>
              <w:t>1</w:t>
            </w:r>
          </w:p>
        </w:tc>
        <w:tc>
          <w:tcPr>
            <w:tcW w:w="1459" w:type="dxa"/>
            <w:tcBorders>
              <w:top w:val="nil"/>
              <w:left w:val="single" w:sz="4" w:space="0" w:color="auto"/>
              <w:bottom w:val="nil"/>
              <w:right w:val="single" w:sz="4" w:space="0" w:color="auto"/>
            </w:tcBorders>
          </w:tcPr>
          <w:p w:rsidR="006F3D0F" w:rsidRPr="006F3D0F" w:rsidRDefault="006F3D0F" w:rsidP="007E77E6">
            <w:pPr>
              <w:jc w:val="both"/>
              <w:rPr>
                <w:sz w:val="16"/>
                <w:szCs w:val="16"/>
              </w:rPr>
            </w:pPr>
          </w:p>
        </w:tc>
        <w:tc>
          <w:tcPr>
            <w:tcW w:w="3544" w:type="dxa"/>
            <w:tcBorders>
              <w:left w:val="single" w:sz="4" w:space="0" w:color="auto"/>
            </w:tcBorders>
          </w:tcPr>
          <w:p w:rsidR="006F3D0F" w:rsidRPr="006F3D0F" w:rsidRDefault="006F3D0F" w:rsidP="007E77E6">
            <w:pPr>
              <w:jc w:val="both"/>
              <w:rPr>
                <w:sz w:val="16"/>
                <w:szCs w:val="16"/>
              </w:rPr>
            </w:pPr>
          </w:p>
        </w:tc>
        <w:tc>
          <w:tcPr>
            <w:tcW w:w="626" w:type="dxa"/>
          </w:tcPr>
          <w:p w:rsidR="006F3D0F" w:rsidRPr="006F3D0F" w:rsidRDefault="006F3D0F" w:rsidP="007E77E6">
            <w:pPr>
              <w:jc w:val="center"/>
              <w:rPr>
                <w:sz w:val="16"/>
                <w:szCs w:val="16"/>
              </w:rPr>
            </w:pPr>
          </w:p>
        </w:tc>
      </w:tr>
    </w:tbl>
    <w:p w:rsidR="00B43486" w:rsidRDefault="00B43486" w:rsidP="00B43486">
      <w:pPr>
        <w:jc w:val="both"/>
      </w:pPr>
    </w:p>
    <w:p w:rsidR="006F3D0F" w:rsidRDefault="006F3D0F" w:rsidP="006F3D0F">
      <w:pPr>
        <w:jc w:val="both"/>
      </w:pPr>
      <w:r>
        <w:t xml:space="preserve">* Per costa pneumatica, </w:t>
      </w:r>
      <w:proofErr w:type="spellStart"/>
      <w:r>
        <w:t>pneumatic</w:t>
      </w:r>
      <w:proofErr w:type="spellEnd"/>
      <w:r>
        <w:t xml:space="preserve"> </w:t>
      </w:r>
      <w:proofErr w:type="spellStart"/>
      <w:r>
        <w:t>safety</w:t>
      </w:r>
      <w:proofErr w:type="spellEnd"/>
      <w:r>
        <w:t xml:space="preserve"> </w:t>
      </w:r>
      <w:proofErr w:type="spellStart"/>
      <w:r>
        <w:t>decice</w:t>
      </w:r>
      <w:proofErr w:type="spellEnd"/>
      <w:r>
        <w:t xml:space="preserve"> UNI 8612, s’intende un dispositivo di sicurezza, che ha l’aspetto di un bordo morbido, in gomma, che tipicamente nasconde uno o più fine corsa. È montato sul lato del movimento, in questo caso nella parte verticale dell’anta del cancello a scorrimento, con lo scopo di bloccare l’apertura nel caso che un ostacolo, ad esempio un bambino, si trovi nella rotaia di scorrimento. A zero macchina il segnale è presente per questioni di sicurezza intrinseca, difatti se si dovesse rompere il filo il segnale al PLC viene interpretato come un intervento della sicurezza.  </w:t>
      </w:r>
    </w:p>
    <w:p w:rsidR="006F3D0F" w:rsidRDefault="006F3D0F" w:rsidP="006F3D0F">
      <w:pPr>
        <w:jc w:val="both"/>
      </w:pPr>
      <w:r>
        <w:t>In fase di simulazione, prima di cliccare sul comando RUN del simulatore dovremmo predisporre gli ingressi e le uscite virtuali come da tabellina sopra indicata, specifica di ogni singolo problema.</w:t>
      </w:r>
    </w:p>
    <w:p w:rsidR="006F3D0F" w:rsidRDefault="006F3D0F" w:rsidP="006F3D0F">
      <w:pPr>
        <w:jc w:val="both"/>
      </w:pPr>
      <w:r>
        <w:t>Se non seguiamo queste indicazioni anche un programma corretto potrebbe risultare errato o non essere eseguito dal simulatore.   Nell’immagine un esempio di costa pneumatica.</w:t>
      </w:r>
    </w:p>
    <w:p w:rsidR="006F3D0F" w:rsidRDefault="006F3D0F" w:rsidP="006F3D0F">
      <w:pPr>
        <w:spacing w:after="0"/>
        <w:rPr>
          <w:rStyle w:val="Intestazione118"/>
          <w:rFonts w:eastAsiaTheme="minorHAnsi"/>
        </w:rPr>
      </w:pPr>
    </w:p>
    <w:p w:rsidR="006F3D0F" w:rsidRDefault="006F3D0F" w:rsidP="006F3D0F">
      <w:pPr>
        <w:spacing w:after="0"/>
        <w:rPr>
          <w:rStyle w:val="Intestazione118"/>
          <w:rFonts w:eastAsiaTheme="minorHAnsi"/>
        </w:rPr>
      </w:pPr>
    </w:p>
    <w:p w:rsidR="006F3D0F" w:rsidRDefault="006F3D0F" w:rsidP="006F3D0F">
      <w:pPr>
        <w:jc w:val="both"/>
        <w:rPr>
          <w:rStyle w:val="Intestazione118"/>
          <w:rFonts w:eastAsiaTheme="minorHAnsi"/>
        </w:rPr>
      </w:pPr>
      <w:r>
        <w:rPr>
          <w:noProof/>
          <w:lang w:eastAsia="it-IT"/>
        </w:rPr>
        <w:lastRenderedPageBreak/>
        <w:drawing>
          <wp:inline distT="0" distB="0" distL="0" distR="0" wp14:anchorId="60956E56" wp14:editId="5FB6C117">
            <wp:extent cx="3532957" cy="1449065"/>
            <wp:effectExtent l="0" t="0" r="0" b="0"/>
            <wp:docPr id="481" name="Picture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sta pneumatica.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3543024" cy="1453194"/>
                    </a:xfrm>
                    <a:prstGeom prst="rect">
                      <a:avLst/>
                    </a:prstGeom>
                  </pic:spPr>
                </pic:pic>
              </a:graphicData>
            </a:graphic>
          </wp:inline>
        </w:drawing>
      </w:r>
      <w:r>
        <w:rPr>
          <w:rStyle w:val="Intestazione118"/>
          <w:rFonts w:eastAsiaTheme="minorHAnsi"/>
        </w:rPr>
        <w:t xml:space="preserve">   </w:t>
      </w:r>
      <w:r>
        <w:rPr>
          <w:noProof/>
          <w:lang w:eastAsia="it-IT"/>
        </w:rPr>
        <w:drawing>
          <wp:inline distT="0" distB="0" distL="0" distR="0" wp14:anchorId="011A861F" wp14:editId="719802EA">
            <wp:extent cx="1976132" cy="1895475"/>
            <wp:effectExtent l="0" t="0" r="5080" b="0"/>
            <wp:docPr id="482" name="Picture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sta pneumatica intervento.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977374" cy="1896666"/>
                    </a:xfrm>
                    <a:prstGeom prst="rect">
                      <a:avLst/>
                    </a:prstGeom>
                  </pic:spPr>
                </pic:pic>
              </a:graphicData>
            </a:graphic>
          </wp:inline>
        </w:drawing>
      </w:r>
    </w:p>
    <w:p w:rsidR="006F3D0F" w:rsidRDefault="006F3D0F" w:rsidP="006F3D0F">
      <w:pPr>
        <w:jc w:val="both"/>
        <w:rPr>
          <w:rStyle w:val="Intestazione118"/>
          <w:rFonts w:eastAsiaTheme="minorHAnsi"/>
        </w:rPr>
      </w:pPr>
    </w:p>
    <w:p w:rsidR="006F3D0F" w:rsidRDefault="006F3D0F" w:rsidP="006F3D0F">
      <w:pPr>
        <w:jc w:val="both"/>
      </w:pPr>
      <w:r>
        <w:t>La CPU " vede " il mondo esterno tramite le morsettiere delle schede di input, essa interroga lo stato degli ingressi verificando se è presente o meno il segnale di tensione. Salvo diversa indicazione i livelli digitali sono 0 – 24V DC.</w:t>
      </w:r>
    </w:p>
    <w:p w:rsidR="006F3D0F" w:rsidRDefault="006F3D0F" w:rsidP="006F3D0F">
      <w:pPr>
        <w:jc w:val="both"/>
      </w:pPr>
      <w:r>
        <w:t>Sempre la CPU gestisce le schede di espansione d’uscita fornendo tensione con livelli 0 -24 DC, il cui standard è 0,5 A di portata in corrente per transistor, sui morsetti dei connettori in funzione dell'elaborazione degli ingressi imposta dal programma.</w:t>
      </w:r>
    </w:p>
    <w:p w:rsidR="006F3D0F" w:rsidRDefault="006F3D0F" w:rsidP="006F3D0F">
      <w:pPr>
        <w:jc w:val="both"/>
      </w:pPr>
      <w:r>
        <w:t>In ogni caso i PLC garantiscono la separazione galvanica sia in input che in output, altrimenti non passerebbero la necessaria certificazione CE da parte del costruttore.</w:t>
      </w:r>
    </w:p>
    <w:p w:rsidR="006F3D0F" w:rsidRDefault="006F3D0F" w:rsidP="006F3D0F">
      <w:pPr>
        <w:jc w:val="both"/>
      </w:pPr>
      <w:r>
        <w:lastRenderedPageBreak/>
        <w:t xml:space="preserve">Le schede di uscita potranno essere di tipo a transistor o a relè.  Nel secondo caso sarà possibile pilotare direttamente anche carichi in alternata con le ovvie limitazioni di potenza dovute alla portata dei contatti interni, ad esempio potremmo pilotare le bobine di teleruttori in 24AC, ma non l’indotto di un motore asincrono trifase. </w:t>
      </w:r>
    </w:p>
    <w:p w:rsidR="006F3D0F" w:rsidRDefault="006F3D0F" w:rsidP="006F3D0F">
      <w:pPr>
        <w:jc w:val="both"/>
      </w:pPr>
      <w:r>
        <w:t>In caso di carichi gravosi si usa infatti pilotare con il PLC un relè di asservimento che a sua volta pilota un potente teleruttore a contatti rinforzati, tipicamente a tre vie parallele per le tre fasi U,V,W, che si cureranno di pilotare l’indotto di un potente motore  in alternata.</w:t>
      </w:r>
    </w:p>
    <w:p w:rsidR="006F3D0F" w:rsidRDefault="006F3D0F" w:rsidP="006F3D0F">
      <w:pPr>
        <w:jc w:val="both"/>
      </w:pPr>
      <w:r>
        <w:t>Questi teleruttori dispongo sempre di contatti ausiliari in cui portare una tensione continua a 24V da richiudere in opportuni ingressi del PLC in modo da poter testare via software l’effettiva chiusura o apertura meccanica dei contatti, quindi un controllo in retroazione.</w:t>
      </w:r>
    </w:p>
    <w:p w:rsidR="006F3D0F" w:rsidRDefault="006F3D0F" w:rsidP="006F3D0F">
      <w:pPr>
        <w:jc w:val="both"/>
      </w:pPr>
      <w:r>
        <w:t xml:space="preserve">In generale, quando è necessario pilotare uscite con rapide ripetizioni, in DC, con standard 0-24V useremo le uscite a transistor, quando invece dobbiamo pilotare carichi elettrici più gravosi e addirittura bipolari useremo la separazione galvanica offerta dall’utilizzo di un relè interno o esterno alla scheda di espansione. </w:t>
      </w:r>
    </w:p>
    <w:p w:rsidR="006F3D0F" w:rsidRDefault="006F3D0F" w:rsidP="006F3D0F">
      <w:pPr>
        <w:jc w:val="both"/>
      </w:pPr>
      <w:r>
        <w:t>Anche nel caso  di uscite a transistor non saremo in grado di generare comandi di frequenza maggiore dei tempi ciclici del PLC, come possiamo testare pilotando un’uscita a transistor con il negato di se stessa.  Noteremo che difficilmente supereremo il kHz anche con PLC di ultima generazione. La famiglia S7-300 ci darà circa 500Hz.</w:t>
      </w:r>
    </w:p>
    <w:p w:rsidR="00AD7DCF" w:rsidRDefault="00AD7DCF" w:rsidP="00AD7DCF">
      <w:pPr>
        <w:jc w:val="both"/>
      </w:pPr>
      <w:r>
        <w:t xml:space="preserve">Il </w:t>
      </w:r>
      <w:proofErr w:type="spellStart"/>
      <w:r>
        <w:t>system</w:t>
      </w:r>
      <w:proofErr w:type="spellEnd"/>
      <w:r>
        <w:t xml:space="preserve"> bus</w:t>
      </w:r>
    </w:p>
    <w:p w:rsidR="00AD7DCF" w:rsidRDefault="00AD7DCF" w:rsidP="00AD7DCF">
      <w:pPr>
        <w:jc w:val="both"/>
      </w:pPr>
      <w:r>
        <w:t>Il sistema Bus è un insieme di collegamenti interni per la trasmissione e lo scambio di segnali, i PLC normalmente organizzano i Bus in Byte anche se il processore centrale ha un’architettura a 32bit.</w:t>
      </w:r>
    </w:p>
    <w:p w:rsidR="00AD7DCF" w:rsidRDefault="00AD7DCF" w:rsidP="00AD7DCF">
      <w:pPr>
        <w:jc w:val="both"/>
      </w:pPr>
      <w:r>
        <w:t>Il Bus è suddiviso in tre parti principali:</w:t>
      </w:r>
    </w:p>
    <w:p w:rsidR="00AD7DCF" w:rsidRDefault="00AD7DCF" w:rsidP="00AD7DCF">
      <w:pPr>
        <w:jc w:val="both"/>
      </w:pPr>
      <w:r>
        <w:lastRenderedPageBreak/>
        <w:t>•</w:t>
      </w:r>
      <w:r>
        <w:tab/>
        <w:t>Bus indirizzi (per accedere agli indirizzi delle singole schede byte per byte).</w:t>
      </w:r>
    </w:p>
    <w:p w:rsidR="00AD7DCF" w:rsidRDefault="00AD7DCF" w:rsidP="00AD7DCF">
      <w:pPr>
        <w:jc w:val="both"/>
      </w:pPr>
      <w:r>
        <w:t>•</w:t>
      </w:r>
      <w:r>
        <w:tab/>
        <w:t>Bus dati (per leggere dati dalle schede di input o inviarle a quelle di output a 8,16,32bit).</w:t>
      </w:r>
    </w:p>
    <w:p w:rsidR="00AD7DCF" w:rsidRDefault="00AD7DCF" w:rsidP="00AD7DCF">
      <w:pPr>
        <w:jc w:val="both"/>
      </w:pPr>
      <w:r>
        <w:t>•</w:t>
      </w:r>
      <w:r>
        <w:tab/>
        <w:t>Bus di comando (per gestire segnali di controllo e comando dal P.L.C. verso il campo)</w:t>
      </w:r>
    </w:p>
    <w:p w:rsidR="00AD7DCF" w:rsidRDefault="00AD7DCF" w:rsidP="00AD7DCF">
      <w:pPr>
        <w:jc w:val="both"/>
      </w:pPr>
      <w:r>
        <w:t xml:space="preserve">Di fondamentale importanza è l'alimentatore, esso provvede infatti oltre che ad alimentare il microcontrollore che si trova all’interno del blocchetto  CPU (5 Volt) a fornire la tensione per i datori di segnale (sensori) ed altri dispositivi collegati alle schede di I/O, genericamente secondo lo standard industriale a 24VDC. Oggi, nei sistemi Field </w:t>
      </w:r>
      <w:proofErr w:type="spellStart"/>
      <w:r>
        <w:t>oriented</w:t>
      </w:r>
      <w:proofErr w:type="spellEnd"/>
      <w:r>
        <w:t>, le periferiche decentrate montano alimentatori locali nei primi slot delle morsettiere ET200, SLIO VIPA, WAGO, ecc.</w:t>
      </w:r>
    </w:p>
    <w:p w:rsidR="00AD7DCF" w:rsidRDefault="00AD7DCF" w:rsidP="00AD7DCF">
      <w:pPr>
        <w:jc w:val="both"/>
      </w:pPr>
      <w:r>
        <w:t xml:space="preserve">Il P.L.C. è in grado di elaborare segnali sia di tipo digitale che di tipo analogico. </w:t>
      </w:r>
    </w:p>
    <w:p w:rsidR="00AD7DCF" w:rsidRDefault="00AD7DCF" w:rsidP="00AD7DCF">
      <w:pPr>
        <w:jc w:val="both"/>
      </w:pPr>
      <w:r>
        <w:t xml:space="preserve">Salvo diversa indicazione la Siemens usa convertitori digitali analogici a 12bit, con tensioni 0 – 10 V, ma tramite impostazioni software, oppure hardware dove sia possibile agire su </w:t>
      </w:r>
      <w:proofErr w:type="spellStart"/>
      <w:r>
        <w:t>dip</w:t>
      </w:r>
      <w:proofErr w:type="spellEnd"/>
      <w:r>
        <w:t xml:space="preserve"> </w:t>
      </w:r>
      <w:proofErr w:type="spellStart"/>
      <w:r>
        <w:t>switch</w:t>
      </w:r>
      <w:proofErr w:type="spellEnd"/>
      <w:r>
        <w:t xml:space="preserve"> o commutatori, si potrà acquisire lo standard industriale 4-20mA, oppure il bipolare -5V - +5V, o altri standard, ad esempio 0-10mA, per i quali si rimanda al manualetto degli specifici modelli.</w:t>
      </w:r>
    </w:p>
    <w:p w:rsidR="00AD7DCF" w:rsidRDefault="00AD7DCF" w:rsidP="00AD7DCF">
      <w:pPr>
        <w:jc w:val="both"/>
      </w:pPr>
      <w:r>
        <w:t>Anche le uscite possono essere di tipo analogico e sono molto utilizzate per il controllo delle attuazioni, per motori trifase, (inverter), allo scopo di generare una frequenza proporzionale. Ci sono spiegazioni più ampie nel testo.</w:t>
      </w:r>
    </w:p>
    <w:p w:rsidR="00AD7DCF" w:rsidRDefault="00AD7DCF" w:rsidP="00AD7DCF">
      <w:pPr>
        <w:jc w:val="both"/>
      </w:pPr>
      <w:r>
        <w:t xml:space="preserve">Per i segnali analogici scopriremo l’importanza ricoperta dal numero intero 27648, come fondo scala degli ADC indipendentemente dalla risoluzione in bit. </w:t>
      </w:r>
    </w:p>
    <w:p w:rsidR="00AD7DCF" w:rsidRDefault="00AD7DCF" w:rsidP="00AD7DCF">
      <w:pPr>
        <w:jc w:val="both"/>
      </w:pPr>
      <w:r>
        <w:lastRenderedPageBreak/>
        <w:t xml:space="preserve">In generale, tutti i nuovi PLC hanno i punti di I/O con funzioni o anche indirizzi </w:t>
      </w:r>
      <w:proofErr w:type="spellStart"/>
      <w:r>
        <w:t>rimappabili</w:t>
      </w:r>
      <w:proofErr w:type="spellEnd"/>
      <w:r>
        <w:t>, nel senso che è possibile assegnare via software o hardware un indirizzo d’ingresso o uscita che ci torna più comodo, ad esempio perché stiamo convertendo un vecchio programma dell’arcaica serie S5, o dalla successiva S7-300 allo scopo di farlo funzionare in un nuovo controllore S7-1500 o S7-1200.</w:t>
      </w:r>
    </w:p>
    <w:p w:rsidR="00AD7DCF" w:rsidRDefault="00AD7DCF" w:rsidP="00AD7DCF">
      <w:pPr>
        <w:jc w:val="both"/>
      </w:pPr>
      <w:r>
        <w:t xml:space="preserve">Va detto che alla data odierna, febbraio 2018, i PLC della serie S7-300 sono ancora in vendita, come anche i compatibili Speed7 di VIPA, e risultano programmabile con la nuova versione TIA Portal V14 SP1. </w:t>
      </w:r>
    </w:p>
    <w:p w:rsidR="00AD7DCF" w:rsidRDefault="00AD7DCF" w:rsidP="00AD7DCF">
      <w:pPr>
        <w:jc w:val="both"/>
      </w:pPr>
      <w:r>
        <w:t xml:space="preserve">Un ampia selezione di CPU 300 e 400 si trovano nella sezione catalogo hardware della piattaforma e possono essere configurate in reti miste assieme alle S7-1500 e S7-1200, rendendo possibile l’ampliamento di impianti esistenti senza procedere con la rottamazione dei quadri già istallati.  </w:t>
      </w:r>
    </w:p>
    <w:p w:rsidR="00AD7DCF" w:rsidRDefault="00AD7DCF" w:rsidP="00AD7DCF">
      <w:pPr>
        <w:jc w:val="both"/>
      </w:pPr>
      <w:r>
        <w:t xml:space="preserve">Anche le aree di memoria a </w:t>
      </w:r>
      <w:proofErr w:type="spellStart"/>
      <w:r>
        <w:t>retenzione</w:t>
      </w:r>
      <w:proofErr w:type="spellEnd"/>
      <w:r>
        <w:t xml:space="preserve"> (retentiva), ovvero in grado di ricordare lo stato precedente dopo la perdita di tensione o interruzione del programma, possono essere rilocate ove ci fa più comodo svincolandoci dalle posizioni fisse che imponeva ad esempio la serie S100-U ovvero gli Step5.</w:t>
      </w:r>
    </w:p>
    <w:p w:rsidR="00AD7DCF" w:rsidRDefault="00AD7DCF" w:rsidP="00AD7DCF">
      <w:pPr>
        <w:jc w:val="both"/>
      </w:pPr>
      <w:r>
        <w:t xml:space="preserve">Va detto che per la lettura di segnali così detti “veloci” non ci si deve affidare ai pin di I/O standard, ma agli ingressi di conteggio veloci, muniti di hardware dedicato che non segue i tempi di elaborazione ciclica ma genera un apposito segnale di interrupt.  </w:t>
      </w:r>
    </w:p>
    <w:p w:rsidR="00AD7DCF" w:rsidRDefault="00AD7DCF" w:rsidP="00AD7DCF">
      <w:pPr>
        <w:jc w:val="both"/>
      </w:pPr>
      <w:r>
        <w:t xml:space="preserve">Questo vale sia per gli ingressi (encoder) che per le uscite (generatori PWM modulazione di ampiezza dell’impulso e PTO </w:t>
      </w:r>
      <w:proofErr w:type="spellStart"/>
      <w:r>
        <w:t>pulse</w:t>
      </w:r>
      <w:proofErr w:type="spellEnd"/>
      <w:r>
        <w:t xml:space="preserve"> </w:t>
      </w:r>
      <w:proofErr w:type="spellStart"/>
      <w:r>
        <w:t>train</w:t>
      </w:r>
      <w:proofErr w:type="spellEnd"/>
      <w:r>
        <w:t xml:space="preserve"> output) utili per la generazione dei comandi da inviare ai </w:t>
      </w:r>
      <w:proofErr w:type="spellStart"/>
      <w:r>
        <w:t>servodrive</w:t>
      </w:r>
      <w:proofErr w:type="spellEnd"/>
      <w:r>
        <w:t xml:space="preserve"> per i motori </w:t>
      </w:r>
      <w:proofErr w:type="spellStart"/>
      <w:r>
        <w:t>brushless</w:t>
      </w:r>
      <w:proofErr w:type="spellEnd"/>
      <w:r>
        <w:t>.</w:t>
      </w:r>
      <w:bookmarkStart w:id="0" w:name="_GoBack"/>
      <w:bookmarkEnd w:id="0"/>
    </w:p>
    <w:sectPr w:rsidR="00AD7DCF" w:rsidSect="00B43486">
      <w:pgSz w:w="8641" w:h="12962"/>
      <w:pgMar w:top="1418"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14662B"/>
    <w:multiLevelType w:val="hybridMultilevel"/>
    <w:tmpl w:val="96501EB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3B322006"/>
    <w:multiLevelType w:val="hybridMultilevel"/>
    <w:tmpl w:val="C3EE0624"/>
    <w:lvl w:ilvl="0" w:tplc="E71A56FC">
      <w:numFmt w:val="bullet"/>
      <w:lvlText w:val="•"/>
      <w:lvlJc w:val="left"/>
      <w:pPr>
        <w:ind w:left="1068" w:hanging="708"/>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4B8F7B77"/>
    <w:multiLevelType w:val="hybridMultilevel"/>
    <w:tmpl w:val="BFA46D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59BA0A24"/>
    <w:multiLevelType w:val="hybridMultilevel"/>
    <w:tmpl w:val="658876C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3486"/>
    <w:rsid w:val="006F3D0F"/>
    <w:rsid w:val="00AD7DCF"/>
    <w:rsid w:val="00B43486"/>
    <w:rsid w:val="00CB62F3"/>
    <w:rsid w:val="00EF341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Intestazione118">
    <w:name w:val="Intestazione #1 (18)"/>
    <w:basedOn w:val="Carpredefinitoparagrafo"/>
    <w:rsid w:val="00B43486"/>
    <w:rPr>
      <w:rFonts w:ascii="Times New Roman" w:eastAsia="Times New Roman" w:hAnsi="Times New Roman" w:cs="Times New Roman" w:hint="default"/>
      <w:b w:val="0"/>
      <w:bCs w:val="0"/>
      <w:i w:val="0"/>
      <w:iCs w:val="0"/>
      <w:smallCaps w:val="0"/>
      <w:spacing w:val="0"/>
      <w:sz w:val="27"/>
      <w:szCs w:val="27"/>
      <w:u w:val="single"/>
    </w:rPr>
  </w:style>
  <w:style w:type="paragraph" w:styleId="Paragrafoelenco">
    <w:name w:val="List Paragraph"/>
    <w:basedOn w:val="Normale"/>
    <w:uiPriority w:val="34"/>
    <w:qFormat/>
    <w:rsid w:val="00B43486"/>
    <w:pPr>
      <w:ind w:left="720"/>
      <w:contextualSpacing/>
    </w:pPr>
    <w:rPr>
      <w:rFonts w:eastAsiaTheme="minorEastAsia"/>
    </w:rPr>
  </w:style>
  <w:style w:type="table" w:styleId="Grigliatabella">
    <w:name w:val="Table Grid"/>
    <w:basedOn w:val="Tabellanormale"/>
    <w:uiPriority w:val="59"/>
    <w:rsid w:val="00B4348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stofumetto">
    <w:name w:val="Balloon Text"/>
    <w:basedOn w:val="Normale"/>
    <w:link w:val="TestofumettoCarattere"/>
    <w:uiPriority w:val="99"/>
    <w:semiHidden/>
    <w:unhideWhenUsed/>
    <w:rsid w:val="006F3D0F"/>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6F3D0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Intestazione118">
    <w:name w:val="Intestazione #1 (18)"/>
    <w:basedOn w:val="Carpredefinitoparagrafo"/>
    <w:rsid w:val="00B43486"/>
    <w:rPr>
      <w:rFonts w:ascii="Times New Roman" w:eastAsia="Times New Roman" w:hAnsi="Times New Roman" w:cs="Times New Roman" w:hint="default"/>
      <w:b w:val="0"/>
      <w:bCs w:val="0"/>
      <w:i w:val="0"/>
      <w:iCs w:val="0"/>
      <w:smallCaps w:val="0"/>
      <w:spacing w:val="0"/>
      <w:sz w:val="27"/>
      <w:szCs w:val="27"/>
      <w:u w:val="single"/>
    </w:rPr>
  </w:style>
  <w:style w:type="paragraph" w:styleId="Paragrafoelenco">
    <w:name w:val="List Paragraph"/>
    <w:basedOn w:val="Normale"/>
    <w:uiPriority w:val="34"/>
    <w:qFormat/>
    <w:rsid w:val="00B43486"/>
    <w:pPr>
      <w:ind w:left="720"/>
      <w:contextualSpacing/>
    </w:pPr>
    <w:rPr>
      <w:rFonts w:eastAsiaTheme="minorEastAsia"/>
    </w:rPr>
  </w:style>
  <w:style w:type="table" w:styleId="Grigliatabella">
    <w:name w:val="Table Grid"/>
    <w:basedOn w:val="Tabellanormale"/>
    <w:uiPriority w:val="59"/>
    <w:rsid w:val="00B4348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stofumetto">
    <w:name w:val="Balloon Text"/>
    <w:basedOn w:val="Normale"/>
    <w:link w:val="TestofumettoCarattere"/>
    <w:uiPriority w:val="99"/>
    <w:semiHidden/>
    <w:unhideWhenUsed/>
    <w:rsid w:val="006F3D0F"/>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6F3D0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13</Pages>
  <Words>3004</Words>
  <Characters>17124</Characters>
  <Application>Microsoft Office Word</Application>
  <DocSecurity>0</DocSecurity>
  <Lines>142</Lines>
  <Paragraphs>40</Paragraphs>
  <ScaleCrop>false</ScaleCrop>
  <Company/>
  <LinksUpToDate>false</LinksUpToDate>
  <CharactersWithSpaces>20088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Marco</dc:creator>
  <cp:lastModifiedBy>Marco</cp:lastModifiedBy>
  <cp:revision>3</cp:revision>
  <dcterms:created xsi:type="dcterms:W3CDTF">2019-08-06T10:31:00Z</dcterms:created>
  <dcterms:modified xsi:type="dcterms:W3CDTF">2019-08-06T10:48:00Z</dcterms:modified>
</cp:coreProperties>
</file>